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333-290032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7</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September 9,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7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FOR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15,105,000 ORDINARY SHARES</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No. 7 is being filed to update and supplement the information contained in the prospectus dated September 9, 2025 (as supplemented from time to time, the “Prospectus”), relate to, among other things, the issuance and the resale from time to time of up to 15,105,000 Ordinary Shares by the selling shareholders named in this prospectus or their permitted transferees.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001-42523</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29 Tai Seng Ave., #02-01</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534119</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Registrant’s telephone number, including area code: +65 80427330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0"/>
          <w:szCs w:val="20"/>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4" w:right="1440"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On May 19, 2026, GCL Global Holdings Ltd issued a press release relating to acceptance of a strategic investment. A copy of the press release is being furnished as Exhibit 99.1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Sebastian Toke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Sebastian Toke</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Group CEO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GCL Announces Expanded Strategic Investment from ADATA Technology to Accelerate Global Entertainment and Digital Growth</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SINGAPORE – May 19, 2026 </w:t>
      </w:r>
      <w:r>
        <w:rPr>
          <w:rFonts w:ascii="Times New Roman" w:cs="Times New Roman" w:eastAsia="Times New Roman" w:hAnsi="Times New Roman"/>
          <w:sz w:val="18"/>
          <w:szCs w:val="18"/>
          <w:color w:val="auto"/>
        </w:rPr>
        <w:t>– GCL Global Holdings Ltd (Nasdaq: GCL) (“GCL” or the “Company”), a leading provider of games and entertainment,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its publishing subsidiary, 4Divinity Pte. Ltd. (“4Divinity”), has received an additional $10.0 million strategic investment from ADATA Technology Co., Ltd. (“ADATA”), a world leader in memory and storage solutions, following ADATA’s initial investments of $3.0 million announced in December 2025 and $10.0 million announced in January 2026. The investment provides 4Divinity with the capital to continue securing high-profile global game titles, enhancing its digital distribution infrastructure, and strengthening its position as a leading game publisher in the international market.</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Beyond capital, the investment offers significant potential for operational synergies. ADATA and 4Divinity intend to explore strategic tie-ins, creating a unique value proposition for gamers worldwide.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this additional $10 million, ADATA is reinforcing support for 4Divinity’s growth while advancing opportunities to combine ADATA’s hardware innovation with 4Divinity’s growing portfolio of game IP to deliver new experiences for gamers worldwide.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“ADATA has been an exceptional strategic partner, and this latest commitment further strengthens our shared vision for 4Divinity’s global growth,” said Sebastian Toke, Group CEO of GCL. “With ADATA’s continued support, we are well positioned to accelerate our publishing strategy, secure high-quality game titles, and expand our international distribution capabilities. Just as importantly, this additional investment creates exciting opportunities to marry gaming content with ADATA’s industry-leading hardware technologies, allowing us to deliver innovative, IP-driven experiences to players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GCL Global Holdings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GCL Global Holdings Ltd. (“GCL”) is a holding company incorporated in the Cayman Islands (GCL together with its subsidiaries, the “GCL Group”). Through its operating subsidiaries, GCL Group unites people through its ecosystem of content and hardware in games and entertainment, enabling creators to deliver engaging experiences to gaming communities worldwide with a strategic focus on the rapidly expanding Asian gaming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Drawing on a deep understanding of gaming trends and market dynamics, GCL Group leverages its diverse portfolio of digital and physical content as well as multimedia peripherals to bridge cultures and reach a global audience by introducing Asian-developed IP across consoles and PCs. Learn more at https://www.gclglobalholdings.com/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4Divinity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4Divinity is a digital and retail games publishing company and an indirect majority-owned subsidiary of GCL, focused on bringing exciting game content from around the world to Asia and introducing Asian content to a global market. Along with its sister company, Epicsoft Asia, 4Divinity is partnering with publishers and development studios to introduce brand-new IP to the region. https://www.4divinity.com/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ADATA – Innovating the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ADATA Technology is the world’s second-largest manufacturer of DRAM memory and branded solid state drives, ranked top 25 among Best Taiwan Global Brands. ADATA’s main product lines include memory modules, solid state drives, consumer electronics, and industrial solutions. The company has also expanded into enterprise storage under the TRUSTA brand, AI AMR robots, electric vehicles, and gaming products through its XPG brand. ADATA’s products have garnered wide international acclaim over the years including iF Design, Red Dot Design, and Taiwan Excellence awards. Looking to the future, ADATA remains committed to its sustainable vision of “Innovate Today, Embrace Tomorrow.” The company continues to embody the “hummingbird spirit” as it uses innovative technology to create a smart and colorful life for people everywhere. For more information, please visit www.adata.com.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includes “forward-looking statements” made under the “safe harbor” provisions of the U.S. Private Securities Litigation Reform Act of 1995, and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may also include, but are not limited to, statements regarding projections, estimates and forecasts of revenue and other financial and performance metrics, projections of market opportunity and expectations, the estimated implied enterprise value of GCL, GCL’s ability to scale and grow its business, the advantages and expected growth of GCL, and GCL’s ability to source and retain creative talent and publish games. These statements are based on various assumptions, whether or not identified in this press release, and on the current expectations of GCL’s management and are not predictions of actual performance.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actual results, levels of activity, performance, or achievements to be materially different from those expressed or implied by these forward-looking statements. Although GCL believes that it has a reasonable basis for each forward-looking statement contained in this press release, GCL cautions you that these statements are based on a combination of facts and factors currently known and projections of the future, which are inherently uncertain. In addition, there are risks and uncertainties described in GCL’s annual report on Form 20-F for the fiscal year ended March 31, 2025, as amended, and other documents filed by GCL from time to time with the SEC. These filings may identify and address other important risks and uncertainties that could cause actual events and results to differ materially from those contained in the forward-looking statements. GCL cannot assure you that the forward-looking statements in this press release will prove to be accurate. There may be additional risks that GCL presently knows or that GCL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GCL as of the date of this press release. Subsequent events and developments may cause those views to change. However, while GCL may update these forward-looking statements in the future, there is no current intention to do so, except to the extent required by applicable law. You should, therefore, not rely on these forward-looking statements as representing the views of GCL as of any date subsequent to the date of this press release. Except as may be required by law, GCL does not undertake any duty to update these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GCL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Crocker Coulson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crocker.coulson@aumadvisors.com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652-7185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2026-05-19T15:21:42Z</dcterms:created>
  <dcterms:modified xsi:type="dcterms:W3CDTF">2026-05-19T15:21:42Z</dcterms:modified>
</cp:coreProperties>
</file>