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bookmarkStart w:id="0" w:name="ea0298880-01.htm"/>
      <w:bookmarkStart w:id="1" w:name="ksea029888001"/>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6-K</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FOREIGN PRIVATE ISSUER</w:t>
        <w:br/>
        <w:t>PURSUANT TO RULE 13a-16 OR 15d-16 UNDER</w:t>
        <w:br/>
        <w:t>THE SECURITIES EXCHANGE ACT OF 1934</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month of July 2026</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File Number: 001-42523</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GCL Global Holdings Ltd</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Tai Seng Ave., #02-01 </w:t>
        <w:br/>
        <w:t>Singapore 534119</w:t>
        <w:br/>
      </w:r>
      <w:r>
        <w:rPr>
          <w:rFonts w:ascii="Times New Roman PS Std;serif" w:hAnsi="Times New Roman PS Std;serif"/>
          <w:b w:val="false"/>
          <w:i w:val="false"/>
          <w:caps w:val="false"/>
          <w:smallCaps w:val="false"/>
          <w:sz w:val="20"/>
        </w:rPr>
        <w:t>(Address of principal executive offices)</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files or will file annual reports under cover of Form 20-F or Form 40-F.</w:t>
      </w:r>
    </w:p>
    <w:p>
      <w:pPr>
        <w:pStyle w:val="TextBody"/>
        <w:keepNext w:val="false"/>
        <w:pageBreakBefore w:val="false"/>
        <w:widowControl/>
        <w:pBdr/>
        <w:bidi w:val="0"/>
        <w:spacing w:before="160" w:after="12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20-F ☒        Form 40-F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EXPLANATORY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In connection with the Extraordinary General Meeting of Shareholders (the “</w:t>
      </w:r>
      <w:r>
        <w:rPr>
          <w:rFonts w:ascii="Times New Roman PS Std;serif" w:hAnsi="Times New Roman PS Std;serif"/>
          <w:b/>
          <w:i w:val="false"/>
          <w:caps w:val="false"/>
          <w:smallCaps w:val="false"/>
          <w:sz w:val="20"/>
          <w:bdr w:val="single" w:sz="4" w:space="1" w:color="000000"/>
        </w:rPr>
        <w:t>Meeting</w:t>
      </w:r>
      <w:r>
        <w:rPr>
          <w:rFonts w:ascii="Times New Roman PS Std;serif" w:hAnsi="Times New Roman PS Std;serif"/>
          <w:b w:val="false"/>
          <w:i w:val="false"/>
          <w:caps w:val="false"/>
          <w:smallCaps w:val="false"/>
          <w:sz w:val="20"/>
          <w:bdr w:val="single" w:sz="4" w:space="1" w:color="000000"/>
        </w:rPr>
        <w:t>”) to be held at 9:00 a.m., Singapore time, on August 7, 2026, by GCL Global Holdings Ltd, an exempted company limited by shares incorporated under the laws of the Cayman Islands, attached hereto and incorporated by reference herein are the notice and proxy statement of the Meeting and the form of proxy card,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vAlign w:val="bottom"/>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29888001ex99-1.htm">
              <w:r>
                <w:rPr>
                  <w:rStyle w:val="InternetLink"/>
                  <w:rFonts w:ascii="Times New Roman PS Std;serif" w:hAnsi="Times New Roman PS Std;serif"/>
                  <w:b w:val="false"/>
                  <w:i w:val="false"/>
                  <w:caps w:val="false"/>
                  <w:smallCaps w:val="false"/>
                  <w:sz w:val="20"/>
                </w:rPr>
                <w:t>Notice and Proxy Statement of the Meeting, dated July 23, 2026 for Extraordinary General Meeting scheduled to be held on August 7, 2026</w:t>
              </w:r>
            </w:hyperlink>
          </w:p>
        </w:tc>
      </w:tr>
      <w:tr>
        <w:trPr/>
        <w:tc>
          <w:tcPr>
            <w:tcW w:w="13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9888001ex99-2.htm">
              <w:r>
                <w:rPr>
                  <w:rStyle w:val="InternetLink"/>
                  <w:rFonts w:ascii="Times New Roman PS Std;serif" w:hAnsi="Times New Roman PS Std;serif"/>
                  <w:b w:val="false"/>
                  <w:i w:val="false"/>
                  <w:caps w:val="false"/>
                  <w:smallCaps w:val="false"/>
                  <w:sz w:val="20"/>
                </w:rPr>
                <w:t>Form of Proxy Card</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SIGNATURE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Pursuant to the requirements of the Securities Exchange Act of 1934, the registrant has duly caused this report to be signed on its behalf by the undersigned, thereunto duly authorized.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Dated: July 24, 2026</w:t>
      </w:r>
    </w:p>
    <w:tbl>
      <w:tblPr>
        <w:tblW w:w="3171" w:type="dxa"/>
        <w:jc w:val="left"/>
        <w:tblInd w:w="0" w:type="dxa"/>
        <w:tblLayout w:type="fixed"/>
        <w:tblCellMar>
          <w:top w:w="0" w:type="dxa"/>
          <w:left w:w="0" w:type="dxa"/>
          <w:bottom w:w="0" w:type="dxa"/>
          <w:right w:w="0" w:type="dxa"/>
        </w:tblCellMar>
      </w:tblPr>
      <w:tblGrid>
        <w:gridCol w:w="161"/>
        <w:gridCol w:w="146"/>
        <w:gridCol w:w="759"/>
        <w:gridCol w:w="147"/>
        <w:gridCol w:w="1958"/>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864"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GCL Global Holdings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7" w:type="dxa"/>
            <w:tcBorders/>
          </w:tcPr>
          <w:p>
            <w:pPr>
              <w:pStyle w:val="TableContents"/>
              <w:bidi w:val="0"/>
              <w:spacing w:before="0" w:after="283"/>
              <w:jc w:val="left"/>
              <w:rPr/>
            </w:pPr>
            <w:r>
              <w:rPr/>
              <w:t> </w:t>
            </w:r>
          </w:p>
        </w:tc>
        <w:tc>
          <w:tcPr>
            <w:tcW w:w="195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Sebastian Toke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7" w:type="dxa"/>
            <w:tcBorders/>
          </w:tcPr>
          <w:p>
            <w:pPr>
              <w:pStyle w:val="TableContents"/>
              <w:bidi w:val="0"/>
              <w:spacing w:before="0" w:after="283"/>
              <w:jc w:val="left"/>
              <w:rPr/>
            </w:pPr>
            <w:r>
              <w:rPr/>
              <w:t> </w:t>
            </w:r>
          </w:p>
        </w:tc>
        <w:tc>
          <w:tcPr>
            <w:tcW w:w="195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Sebastian Toke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7" w:type="dxa"/>
            <w:tcBorders/>
          </w:tcPr>
          <w:p>
            <w:pPr>
              <w:pStyle w:val="TableContents"/>
              <w:bidi w:val="0"/>
              <w:spacing w:before="0" w:after="283"/>
              <w:jc w:val="left"/>
              <w:rPr/>
            </w:pPr>
            <w:r>
              <w:rPr/>
              <w:t> </w:t>
            </w:r>
          </w:p>
        </w:tc>
        <w:tc>
          <w:tcPr>
            <w:tcW w:w="195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Group CEO</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2" w:name="ea029888001ex99-1.htm"/>
      <w:bookmarkStart w:id="3" w:name="ksea029888001ex991"/>
      <w:bookmarkEnd w:id="2"/>
      <w:bookmarkEnd w:id="3"/>
      <w:r>
        <w:rPr>
          <w:rFonts w:ascii="Times New Roman PS Std;serif" w:hAnsi="Times New Roman PS Std;serif"/>
          <w:b/>
          <w:i w:val="false"/>
          <w:caps w:val="false"/>
          <w:smallCaps w:val="false"/>
          <w:sz w:val="20"/>
        </w:rPr>
        <w:t>Exhibit 99.1</w:t>
      </w:r>
      <w:r>
        <w:br w:type="page"/>
      </w:r>
    </w:p>
    <w:p>
      <w:pPr>
        <w:pStyle w:val="TextBody"/>
        <w:widowControl/>
        <w:pBdr/>
        <w:bidi w:val="0"/>
        <w:spacing w:before="160" w:after="283"/>
        <w:jc w:val="center"/>
        <w:rPr/>
      </w:pPr>
      <w:r>
        <w:rPr>
          <w:rFonts w:ascii="Times New Roman PS Std;serif" w:hAnsi="Times New Roman PS Std;serif"/>
          <w:b/>
          <w:i w:val="false"/>
          <w:caps w:val="false"/>
          <w:smallCaps w:val="false"/>
          <w:sz w:val="20"/>
        </w:rPr>
        <w:t>GCL Global Holdings Ltd</w:t>
      </w:r>
      <w:r>
        <w:rPr>
          <w:rFonts w:ascii="Times New Roman PS Std;serif" w:hAnsi="Times New Roman PS Std;serif"/>
          <w:b w:val="false"/>
          <w:i w:val="false"/>
          <w:caps w:val="false"/>
          <w:smallCaps w:val="false"/>
          <w:sz w:val="20"/>
        </w:rPr>
        <w:br/>
        <w:t>(an exempted company incorporated in the Cayman Islands with limited liability)</w:t>
        <w:br/>
        <w:t>(NASDAQ: GCL)</w:t>
      </w:r>
    </w:p>
    <w:p>
      <w:pPr>
        <w:pStyle w:val="TextBody"/>
        <w:widowControl/>
        <w:pBdr/>
        <w:bidi w:val="0"/>
        <w:spacing w:before="160" w:after="283"/>
        <w:jc w:val="center"/>
        <w:rPr/>
      </w:pPr>
      <w:r>
        <w:rPr>
          <w:rFonts w:ascii="Times New Roman PS Std;serif" w:hAnsi="Times New Roman PS Std;serif"/>
          <w:b/>
          <w:i w:val="false"/>
          <w:caps/>
          <w:sz w:val="20"/>
        </w:rPr>
        <w:t>NOTICE OF 2026 EXTRAORDINARY GENERAL MEETING</w:t>
        <w:br/>
      </w:r>
      <w:r>
        <w:rPr>
          <w:rFonts w:ascii="Times New Roman PS Std;serif" w:hAnsi="Times New Roman PS Std;serif"/>
          <w:b w:val="false"/>
          <w:i w:val="false"/>
          <w:caps w:val="false"/>
          <w:smallCaps w:val="false"/>
          <w:sz w:val="20"/>
        </w:rPr>
        <w:t>to be held on August 7, 2026</w:t>
        <w:br/>
        <w:t>(or any adjourned or postponed meeting thereof)</w:t>
      </w:r>
    </w:p>
    <w:p>
      <w:pPr>
        <w:pStyle w:val="TextBody"/>
        <w:widowControl/>
        <w:pBdr/>
        <w:bidi w:val="0"/>
        <w:spacing w:before="160" w:after="283"/>
        <w:jc w:val="both"/>
        <w:rPr/>
      </w:pPr>
      <w:r>
        <w:rPr>
          <w:rFonts w:ascii="Times New Roman PS Std;serif" w:hAnsi="Times New Roman PS Std;serif"/>
          <w:b/>
          <w:i w:val="false"/>
          <w:caps w:val="false"/>
          <w:smallCaps w:val="false"/>
          <w:sz w:val="20"/>
        </w:rPr>
        <w:t>NOTICE IS HEREBY GIVEN THAT</w:t>
      </w:r>
      <w:r>
        <w:rPr>
          <w:caps w:val="false"/>
          <w:smallCaps w:val="false"/>
        </w:rPr>
        <w:t xml:space="preserve"> </w:t>
      </w:r>
      <w:r>
        <w:rPr>
          <w:rFonts w:ascii="Times New Roman PS Std;serif" w:hAnsi="Times New Roman PS Std;serif"/>
          <w:b w:val="false"/>
          <w:i w:val="false"/>
          <w:caps w:val="false"/>
          <w:smallCaps w:val="false"/>
          <w:sz w:val="20"/>
        </w:rPr>
        <w:t>the 2026 extraordinary general meeting (the “</w:t>
      </w:r>
      <w:r>
        <w:rPr>
          <w:rFonts w:ascii="Times New Roman PS Std;serif" w:hAnsi="Times New Roman PS Std;serif"/>
          <w:b/>
          <w:i/>
          <w:sz w:val="20"/>
        </w:rPr>
        <w:t>Meeting</w:t>
      </w:r>
      <w:r>
        <w:rPr>
          <w:caps w:val="false"/>
          <w:smallCaps w:val="false"/>
        </w:rPr>
        <w:t>”</w:t>
      </w:r>
      <w:r>
        <w:rPr>
          <w:rFonts w:ascii="Times New Roman PS Std;serif" w:hAnsi="Times New Roman PS Std;serif"/>
          <w:b w:val="false"/>
          <w:i w:val="false"/>
          <w:caps w:val="false"/>
          <w:smallCaps w:val="false"/>
          <w:sz w:val="20"/>
        </w:rPr>
        <w:t>) of the holders (each a “</w:t>
      </w:r>
      <w:r>
        <w:rPr>
          <w:rFonts w:ascii="Times New Roman PS Std;serif" w:hAnsi="Times New Roman PS Std;serif"/>
          <w:b/>
          <w:i/>
          <w:sz w:val="20"/>
        </w:rPr>
        <w:t>Shareholder</w:t>
      </w:r>
      <w:r>
        <w:rPr>
          <w:caps w:val="false"/>
          <w:smallCaps w:val="false"/>
        </w:rPr>
        <w:t>”</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i/>
          <w:sz w:val="20"/>
        </w:rPr>
        <w:t>Shareholders</w:t>
      </w:r>
      <w:r>
        <w:rPr>
          <w:caps w:val="false"/>
          <w:smallCaps w:val="false"/>
        </w:rPr>
        <w:t>”</w:t>
      </w:r>
      <w:r>
        <w:rPr>
          <w:rFonts w:ascii="Times New Roman PS Std;serif" w:hAnsi="Times New Roman PS Std;serif"/>
          <w:b w:val="false"/>
          <w:i w:val="false"/>
          <w:caps w:val="false"/>
          <w:smallCaps w:val="false"/>
          <w:sz w:val="20"/>
        </w:rPr>
        <w:t>) of the shares (the “</w:t>
      </w:r>
      <w:r>
        <w:rPr>
          <w:rFonts w:ascii="Times New Roman PS Std;serif" w:hAnsi="Times New Roman PS Std;serif"/>
          <w:b/>
          <w:i/>
          <w:sz w:val="20"/>
        </w:rPr>
        <w:t>Ordinary Shares</w:t>
      </w:r>
      <w:r>
        <w:rPr>
          <w:caps w:val="false"/>
          <w:smallCaps w:val="false"/>
        </w:rPr>
        <w:t>”</w:t>
      </w:r>
      <w:r>
        <w:rPr>
          <w:rFonts w:ascii="Times New Roman PS Std;serif" w:hAnsi="Times New Roman PS Std;serif"/>
          <w:b w:val="false"/>
          <w:i w:val="false"/>
          <w:caps w:val="false"/>
          <w:smallCaps w:val="false"/>
          <w:sz w:val="20"/>
        </w:rPr>
        <w:t>) of GCL Global Holdings Ltd (the “</w:t>
      </w:r>
      <w:r>
        <w:rPr>
          <w:rFonts w:ascii="Times New Roman PS Std;serif" w:hAnsi="Times New Roman PS Std;serif"/>
          <w:b/>
          <w:i/>
          <w:sz w:val="20"/>
        </w:rPr>
        <w:t>Company</w:t>
      </w:r>
      <w:r>
        <w:rPr>
          <w:caps w:val="false"/>
          <w:smallCaps w:val="false"/>
        </w:rPr>
        <w:t>”</w:t>
      </w:r>
      <w:r>
        <w:rPr>
          <w:rFonts w:ascii="Times New Roman PS Std;serif" w:hAnsi="Times New Roman PS Std;serif"/>
          <w:b w:val="false"/>
          <w:i w:val="false"/>
          <w:caps w:val="false"/>
          <w:smallCaps w:val="false"/>
          <w:sz w:val="20"/>
        </w:rPr>
        <w:t>) will be held on August 7, 2026, at 9:00 a.m., Singapore time, at 29 Tai Seng Ave., #02-01, Singapore., and at any adjourned or postponed meeting thereof.</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Shareholders may also attend the meeting virtually via Zoom conference call at </w:t>
      </w:r>
      <w:r>
        <w:rPr>
          <w:rFonts w:ascii="Times New Roman PS Std;serif" w:hAnsi="Times New Roman PS Std;serif"/>
          <w:b w:val="false"/>
          <w:i/>
          <w:sz w:val="20"/>
        </w:rPr>
        <w:t>https://us02web.zoom.us/j/83883101491?pwd=I5CTOo5iLiFWWrGtn11alzoPpauHzV.1</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 ID: 838 8310 1491, Passcode: 0726).</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the Company’s Ordinary Shares will receive the meeting passcode together with this notice and the accompanying proxy form.</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Meeting and any or all adjournments thereof will be held for the Shareholders to consider and, if thought fit, approve the following proposals:</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1: The Authorisation of Implementation of Consolidation of the Company’s Ordinary Shares by the Board of Directors and Change in Authorised Share Capital</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AN ORDINARY RESOLUTION:</w:t>
      </w:r>
    </w:p>
    <w:p>
      <w:pPr>
        <w:pStyle w:val="TextBody"/>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THAT:</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(a)         granting authority to the board of directors of the Company (the “</w:t>
      </w:r>
      <w:r>
        <w:rPr>
          <w:rFonts w:ascii="Times New Roman PS Std;serif" w:hAnsi="Times New Roman PS Std;serif"/>
          <w:b/>
          <w:i w:val="false"/>
          <w:caps w:val="false"/>
          <w:smallCaps w:val="false"/>
          <w:sz w:val="20"/>
        </w:rPr>
        <w:t>Board of Directors</w:t>
      </w:r>
      <w:r>
        <w:rPr>
          <w:caps w:val="false"/>
          <w:smallCaps w:val="false"/>
        </w:rPr>
        <w:t>”</w:t>
      </w:r>
      <w:r>
        <w:rPr>
          <w:rFonts w:ascii="Times New Roman PS Std;serif" w:hAnsi="Times New Roman PS Std;serif"/>
          <w:b w:val="false"/>
          <w:i w:val="false"/>
          <w:caps w:val="false"/>
          <w:smallCaps w:val="false"/>
          <w:sz w:val="20"/>
        </w:rPr>
        <w:t>) in its sole discretion, without further action by the shareholders of the Company, to determine a consolidation ratio (the “</w:t>
      </w:r>
      <w:r>
        <w:rPr>
          <w:rFonts w:ascii="Times New Roman PS Std;serif" w:hAnsi="Times New Roman PS Std;serif"/>
          <w:b/>
          <w:i w:val="false"/>
          <w:caps w:val="false"/>
          <w:smallCaps w:val="false"/>
          <w:sz w:val="20"/>
        </w:rPr>
        <w:t>Final RS Ratio</w:t>
      </w:r>
      <w:r>
        <w:rPr>
          <w:caps w:val="false"/>
          <w:smallCaps w:val="false"/>
        </w:rPr>
        <w:t>”</w:t>
      </w:r>
      <w:r>
        <w:rPr>
          <w:rFonts w:ascii="Times New Roman PS Std;serif" w:hAnsi="Times New Roman PS Std;serif"/>
          <w:b w:val="false"/>
          <w:i w:val="false"/>
          <w:caps w:val="false"/>
          <w:smallCaps w:val="false"/>
          <w:sz w:val="20"/>
        </w:rPr>
        <w:t>) and effectuate consolidation of all of the authorised (including the issued and unissued) shares of the Company (collectively, the “</w:t>
      </w:r>
      <w:r>
        <w:rPr>
          <w:rFonts w:ascii="Times New Roman PS Std;serif" w:hAnsi="Times New Roman PS Std;serif"/>
          <w:b/>
          <w:i w:val="false"/>
          <w:caps w:val="false"/>
          <w:smallCaps w:val="false"/>
          <w:sz w:val="20"/>
        </w:rPr>
        <w:t>Shares</w:t>
      </w:r>
      <w:r>
        <w:rPr>
          <w:caps w:val="false"/>
          <w:smallCaps w:val="false"/>
        </w:rPr>
        <w:t>”</w:t>
      </w:r>
      <w:r>
        <w:rPr>
          <w:rFonts w:ascii="Times New Roman PS Std;serif" w:hAnsi="Times New Roman PS Std;serif"/>
          <w:b w:val="false"/>
          <w:i w:val="false"/>
          <w:caps w:val="false"/>
          <w:smallCaps w:val="false"/>
          <w:sz w:val="20"/>
        </w:rPr>
        <w:t>) at any one time within a period of 9 months of obtaining the requisite shareholder approval for the Share Consolidation (as defined below) at the consolidation ratio and effective time as the Board of Directors may determine in its sole discretion (the “</w:t>
      </w:r>
      <w:r>
        <w:rPr>
          <w:rFonts w:ascii="Times New Roman PS Std;serif" w:hAnsi="Times New Roman PS Std;serif"/>
          <w:b/>
          <w:i w:val="false"/>
          <w:caps w:val="false"/>
          <w:smallCaps w:val="false"/>
          <w:sz w:val="20"/>
        </w:rPr>
        <w:t>Effective Time</w:t>
      </w:r>
      <w:r>
        <w:rPr>
          <w:caps w:val="false"/>
          <w:smallCaps w:val="false"/>
        </w:rPr>
        <w:t>”</w:t>
      </w:r>
      <w:r>
        <w:rPr>
          <w:rFonts w:ascii="Times New Roman PS Std;serif" w:hAnsi="Times New Roman PS Std;serif"/>
          <w:b w:val="false"/>
          <w:i w:val="false"/>
          <w:caps w:val="false"/>
          <w:smallCaps w:val="false"/>
          <w:sz w:val="20"/>
        </w:rPr>
        <w:t>), provided that the consolidation ratio for such share consolidation (the “</w:t>
      </w:r>
      <w:r>
        <w:rPr>
          <w:rFonts w:ascii="Times New Roman PS Std;serif" w:hAnsi="Times New Roman PS Std;serif"/>
          <w:b/>
          <w:i w:val="false"/>
          <w:caps w:val="false"/>
          <w:smallCaps w:val="false"/>
          <w:sz w:val="20"/>
        </w:rPr>
        <w:t>Share Consolidation</w:t>
      </w:r>
      <w:r>
        <w:rPr>
          <w:caps w:val="false"/>
          <w:smallCaps w:val="false"/>
        </w:rPr>
        <w:t>”</w:t>
      </w:r>
      <w:r>
        <w:rPr>
          <w:rFonts w:ascii="Times New Roman PS Std;serif" w:hAnsi="Times New Roman PS Std;serif"/>
          <w:b w:val="false"/>
          <w:i w:val="false"/>
          <w:caps w:val="false"/>
          <w:smallCaps w:val="false"/>
          <w:sz w:val="20"/>
        </w:rPr>
        <w:t>) shall not be less than 10:1 nor greater than 30:1 (the “</w:t>
      </w:r>
      <w:r>
        <w:rPr>
          <w:rFonts w:ascii="Times New Roman PS Std;serif" w:hAnsi="Times New Roman PS Std;serif"/>
          <w:b/>
          <w:i w:val="false"/>
          <w:caps w:val="false"/>
          <w:smallCaps w:val="false"/>
          <w:sz w:val="20"/>
        </w:rPr>
        <w:t>Maximum RS Ratio</w:t>
      </w:r>
      <w:r>
        <w:rPr>
          <w:caps w:val="false"/>
          <w:smallCaps w:val="false"/>
        </w:rPr>
        <w:t xml:space="preserve">” </w:t>
      </w:r>
      <w:r>
        <w:rPr>
          <w:rFonts w:ascii="Times New Roman PS Std;serif" w:hAnsi="Times New Roman PS Std;serif"/>
          <w:b w:val="false"/>
          <w:i w:val="false"/>
          <w:caps w:val="false"/>
          <w:smallCaps w:val="false"/>
          <w:sz w:val="20"/>
        </w:rPr>
        <w:t>and each ratio within the range and including the Maximum RS Ratio, a “</w:t>
      </w:r>
      <w:r>
        <w:rPr>
          <w:rFonts w:ascii="Times New Roman PS Std;serif" w:hAnsi="Times New Roman PS Std;serif"/>
          <w:b/>
          <w:i w:val="false"/>
          <w:caps w:val="false"/>
          <w:smallCaps w:val="false"/>
          <w:sz w:val="20"/>
        </w:rPr>
        <w:t>RS Ratio</w:t>
      </w:r>
      <w:r>
        <w:rPr>
          <w:caps w:val="false"/>
          <w:smallCaps w:val="false"/>
        </w:rPr>
        <w:t>”</w:t>
      </w:r>
      <w:r>
        <w:rPr>
          <w:rFonts w:ascii="Times New Roman PS Std;serif" w:hAnsi="Times New Roman PS Std;serif"/>
          <w:b w:val="false"/>
          <w:i w:val="false"/>
          <w:caps w:val="false"/>
          <w:smallCaps w:val="false"/>
          <w:sz w:val="20"/>
        </w:rPr>
        <w:t>), with such consolidated Shares having the same rights and being subject to the same restrictions (save as to par value) as the existing Shares of such class as set out in the Company’s then effective memorandum and articles of association;</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(b)         subject to and conditional upon the implementation of the Share Consolidation and the Directors’ determination of the Final RS Ratio, the alteration of the authorised share capital of the Company from US$50,000 divided into 500,000,000 Ordinary Shares of par value US$0.0001 each to the consolidated authorised share capital resulting from the Share Consolidation (the “</w:t>
      </w:r>
      <w:r>
        <w:rPr>
          <w:rFonts w:ascii="Times New Roman PS Std;serif" w:hAnsi="Times New Roman PS Std;serif"/>
          <w:b/>
          <w:i w:val="false"/>
          <w:caps w:val="false"/>
          <w:smallCaps w:val="false"/>
          <w:sz w:val="20"/>
        </w:rPr>
        <w:t>Consolidated Authorised Share Capital</w:t>
      </w:r>
      <w:r>
        <w:rPr>
          <w:caps w:val="false"/>
          <w:smallCaps w:val="false"/>
        </w:rPr>
        <w:t>”</w:t>
      </w:r>
      <w:r>
        <w:rPr>
          <w:rFonts w:ascii="Times New Roman PS Std;serif" w:hAnsi="Times New Roman PS Std;serif"/>
          <w:b w:val="false"/>
          <w:i w:val="false"/>
          <w:caps w:val="false"/>
          <w:smallCaps w:val="false"/>
          <w:sz w:val="20"/>
        </w:rPr>
        <w:t>), being US$50,000 divided into:</w:t>
      </w:r>
    </w:p>
    <w:p>
      <w:pPr>
        <w:pStyle w:val="TextBody"/>
        <w:widowControl/>
        <w:pBdr/>
        <w:bidi w:val="0"/>
        <w:spacing w:before="160" w:after="283"/>
        <w:ind w:left="108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not more than 50,000,000 Ordinary Shares of par value US$0.001 each (for an RS Ratio of 10:1); and</w:t>
      </w:r>
    </w:p>
    <w:p>
      <w:pPr>
        <w:pStyle w:val="TextBody"/>
        <w:widowControl/>
        <w:pBdr/>
        <w:bidi w:val="0"/>
        <w:spacing w:before="160" w:after="283"/>
        <w:ind w:left="108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not fewer than 16,666,667 Ordinary Shares of par value US$0.003 each (for an RS Ratio of 30:1),</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final number of authorised shares and par value per share to be determined by reference to the Final RS Ratio, such alteration to take effect from the Effective Time;</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register of members of the Company be updated to reflect the foregoing resolutions;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(d)         no fractional Shares</w:t>
      </w:r>
      <w:r>
        <w:rPr>
          <w:caps w:val="false"/>
          <w:smallCaps w:val="false"/>
        </w:rPr>
        <w:t xml:space="preserve"> </w:t>
      </w:r>
      <w:r>
        <w:rPr>
          <w:rFonts w:ascii="Times New Roman PS Std;serif" w:hAnsi="Times New Roman PS Std;serif"/>
          <w:b w:val="false"/>
          <w:i w:val="false"/>
          <w:caps w:val="false"/>
          <w:smallCaps w:val="false"/>
          <w:sz w:val="20"/>
        </w:rPr>
        <w:t>be issued in connection with the Share Consolidation(s) and, in the event that a shareholder would otherwise be entitled to receive a fractional</w:t>
      </w:r>
      <w:r>
        <w:rPr>
          <w:caps w:val="false"/>
          <w:smallCaps w:val="false"/>
        </w:rPr>
        <w:t xml:space="preserve"> </w:t>
      </w:r>
      <w:r>
        <w:rPr>
          <w:rFonts w:ascii="Times New Roman PS Std;serif" w:hAnsi="Times New Roman PS Std;serif"/>
          <w:b w:val="false"/>
          <w:i w:val="false"/>
          <w:caps w:val="false"/>
          <w:smallCaps w:val="false"/>
          <w:sz w:val="20"/>
        </w:rPr>
        <w:t>Share upon a Share Consolidation, any fractional share be rounded to the nearest whole share at the participant level.”</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2: The Increase in the Authorised Share Capital and the Number of Authorised Ordinary Shares</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AN ORDINARY RESOLUTION:</w:t>
      </w:r>
    </w:p>
    <w:p>
      <w:pPr>
        <w:pStyle w:val="TextBody"/>
        <w:widowControl/>
        <w:pBdr/>
        <w:bidi w:val="0"/>
        <w:spacing w:before="160" w:after="283"/>
        <w:jc w:val="both"/>
        <w:rPr/>
      </w:pPr>
      <w:r>
        <w:rPr>
          <w:caps w:val="false"/>
          <w:smallCaps w:val="false"/>
        </w:rPr>
        <w:t>“</w:t>
      </w:r>
      <w:r>
        <w:rPr>
          <w:rFonts w:ascii="Times New Roman PS Std;serif" w:hAnsi="Times New Roman PS Std;serif"/>
          <w:b/>
          <w:i w:val="false"/>
          <w:caps w:val="false"/>
          <w:smallCaps w:val="false"/>
          <w:sz w:val="20"/>
        </w:rPr>
        <w:t>THAT</w:t>
      </w:r>
      <w:r>
        <w:rPr>
          <w:rFonts w:ascii="Times New Roman PS Std;serif" w:hAnsi="Times New Roman PS Std;serif"/>
          <w:b w:val="false"/>
          <w:i w:val="false"/>
          <w:caps w:val="false"/>
          <w:smallCaps w:val="false"/>
          <w:sz w:val="20"/>
        </w:rPr>
        <w:t>, subject to and conditional upon the implementation of the Share Consolidation, immediately following the Share Consolidation at the Final RS Ratio determined by the Directors, an increase in the authorised share capital of the Company from the Consolidated Authorised Share Capital to such amount as corresponds to the Final RS Ratio determined by the Directors, being:</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 less than US$500,000 divided into 500,000,000 Ordinary Shares of par value US$0.001 each; and</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 more than US$1,500,000 divided into 500,000,000 Ordinary Shares of par value US$0.003 each,</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with the number of Ordinary Shares which the Company is authorised to issue remaining at 500,000,000 and the par value of each Ordinary Share being determined by reference to the Final RS Ratio (the “</w:t>
      </w:r>
      <w:r>
        <w:rPr>
          <w:rFonts w:ascii="Times New Roman PS Std;serif" w:hAnsi="Times New Roman PS Std;serif"/>
          <w:b/>
          <w:i w:val="false"/>
          <w:caps w:val="false"/>
          <w:smallCaps w:val="false"/>
          <w:sz w:val="20"/>
        </w:rPr>
        <w:t>Authorised Share Capital Increase</w:t>
      </w:r>
      <w:r>
        <w:rPr>
          <w:caps w:val="false"/>
          <w:smallCaps w:val="false"/>
        </w:rPr>
        <w:t>”</w:t>
      </w:r>
      <w:r>
        <w:rPr>
          <w:rFonts w:ascii="Times New Roman PS Std;serif" w:hAnsi="Times New Roman PS Std;serif"/>
          <w:b w:val="false"/>
          <w:i w:val="false"/>
          <w:caps w:val="false"/>
          <w:smallCaps w:val="false"/>
          <w:sz w:val="20"/>
        </w:rPr>
        <w:t>), such increase to take effect from the Effective Time.”</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3: The Adoption of the Amended and Restated Memorandum and Articles of Association</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A SPECIAL RESOLUTION:</w:t>
      </w:r>
    </w:p>
    <w:p>
      <w:pPr>
        <w:pStyle w:val="TextBody"/>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THAT:</w:t>
      </w:r>
    </w:p>
    <w:p>
      <w:pPr>
        <w:pStyle w:val="TextBody"/>
        <w:widowControl/>
        <w:pBdr/>
        <w:bidi w:val="0"/>
        <w:spacing w:before="160" w:after="283"/>
        <w:ind w:left="760" w:right="0" w:hanging="760"/>
        <w:jc w:val="both"/>
        <w:rPr/>
      </w:pPr>
      <w:r>
        <w:rPr>
          <w:rFonts w:ascii="Times New Roman PS Std;serif" w:hAnsi="Times New Roman PS Std;serif"/>
          <w:b w:val="false"/>
          <w:i w:val="false"/>
          <w:caps w:val="false"/>
          <w:smallCaps w:val="false"/>
          <w:sz w:val="20"/>
        </w:rPr>
        <w:t>(a)          subject to and immediately following the Authorised Share Capital Increase, an amended and restated memorandum and articles of association (the “</w:t>
      </w:r>
      <w:r>
        <w:rPr>
          <w:rFonts w:ascii="Times New Roman PS Std;serif" w:hAnsi="Times New Roman PS Std;serif"/>
          <w:b/>
          <w:i w:val="false"/>
          <w:caps w:val="false"/>
          <w:smallCaps w:val="false"/>
          <w:sz w:val="20"/>
        </w:rPr>
        <w:t>AR M&amp;A</w:t>
      </w:r>
      <w:r>
        <w:rPr>
          <w:caps w:val="false"/>
          <w:smallCaps w:val="false"/>
        </w:rPr>
        <w:t>”</w:t>
      </w:r>
      <w:r>
        <w:rPr>
          <w:rFonts w:ascii="Times New Roman PS Std;serif" w:hAnsi="Times New Roman PS Std;serif"/>
          <w:b w:val="false"/>
          <w:i w:val="false"/>
          <w:caps w:val="false"/>
          <w:smallCaps w:val="false"/>
          <w:sz w:val="20"/>
        </w:rPr>
        <w:t>) be and hereby adopted in substitution for, and to the entire exclusion of, the Company’s then existing memorandum and articles of association, to reflect the Authorised Share Capital Increase following the relevant Share Consolidation upon its effectiveness; and</w:t>
      </w:r>
    </w:p>
    <w:p>
      <w:pPr>
        <w:pStyle w:val="TextBody"/>
        <w:widowControl/>
        <w:pBdr/>
        <w:bidi w:val="0"/>
        <w:spacing w:before="160" w:after="283"/>
        <w:ind w:left="760" w:right="0" w:hanging="7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registered office provider of the Company be and is hereby authorised to file a notice of the change in authorised share capital and the AR M&amp;A with the Registrar of Companies within 15 days of the adoption of the AR M&amp;A.”</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4: Adjournment of the Meeting and General Shareholder Authorisations</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ORDINARY RESOLUTION:</w:t>
      </w:r>
    </w:p>
    <w:p>
      <w:pPr>
        <w:pStyle w:val="TextBody"/>
        <w:widowControl/>
        <w:pBdr/>
        <w:bidi w:val="0"/>
        <w:spacing w:before="160" w:after="283"/>
        <w:jc w:val="both"/>
        <w:rPr>
          <w:caps w:val="false"/>
          <w:smallCaps w:val="false"/>
        </w:rPr>
      </w:pPr>
      <w:r>
        <w:rPr>
          <w:caps w:val="false"/>
          <w:smallCaps w:val="false"/>
        </w:rPr>
        <w:t>“</w:t>
      </w:r>
      <w:r>
        <w:rPr>
          <w:rFonts w:ascii="Times New Roman PS Std;serif" w:hAnsi="Times New Roman PS Std;serif"/>
          <w:b/>
          <w:i w:val="false"/>
          <w:caps w:val="false"/>
          <w:smallCaps w:val="false"/>
          <w:sz w:val="20"/>
        </w:rPr>
        <w:t>THAT:</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adjournment of the Meeting to a later date or dates or sine die, if necessary, be approved in order to permit further solicitation and vote of proxies if, at the time of the Meeting, there are not sufficient votes for, or otherwise in connection with, the approval of the foregoing resolutions;</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 the Company give, make, sign, execute and deliver all such agreements, letters, notices, certificates, acknowledgements, instructions and other documents (whether of a like nature or not) in relation to the matters contemplated in the foregoing resolutions as may be considered necessary or desirable by any director or officer of the Company for the purpose of the coming into effect of or otherwise giving effect to, consummating or completing or procuring the performance and completion of all or any of the matters described in the foregoing resolutions, and (ii) any one director or officer or the registered office provider of the Company be and is hereby authorised to take any and every action that might be necessary, appropriate, or desirable to give effect to the foregoing resolutions as such director or officer or the registered office provider, in his/her/its absolute discretion, thinks fit, including but not limited to, attendance on any filing or registration procedures for and on behalf of the Company in the Cayman Islands.”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Meeting will transact any other business properly brought before it.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resolutions put to the vote at the Meeting will be decided by poll.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Registered Shareholders and duly appointed proxyholders will be able to attend, participate and vote at the Meeting or any adjournment thereof in person. Beneficial shareholders who hold their Ordinary Shares through a broker, investment dealer, bank, trust corporation, custodian, nominee or other intermediary who have not duly appointed themselves as proxyholder will be able to attend as guests, but will not be able to participate in or vote at the Meeting.</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A Shareholder who is entitled to attend and vote at the Meeting is entitled to appoint one or more proxies to attend and vote instead of that Shareholder. Such proxyholder need not be a member. Shareholders who are unable to attend the Meeting or any adjournment thereof and who wish to ensure that their Ordinary Shares will be voted are requested to complete, date and sign the enclosed form of proxy (the “</w:t>
      </w:r>
      <w:r>
        <w:rPr>
          <w:rFonts w:ascii="Times New Roman PS Std;serif" w:hAnsi="Times New Roman PS Std;serif"/>
          <w:b/>
          <w:i w:val="false"/>
          <w:caps w:val="false"/>
          <w:smallCaps w:val="false"/>
          <w:sz w:val="20"/>
        </w:rPr>
        <w:t>Proxy Form</w:t>
      </w:r>
      <w:r>
        <w:rPr>
          <w:caps w:val="false"/>
          <w:smallCaps w:val="false"/>
        </w:rPr>
        <w:t>”</w:t>
      </w:r>
      <w:r>
        <w:rPr>
          <w:rFonts w:ascii="Times New Roman PS Std;serif" w:hAnsi="Times New Roman PS Std;serif"/>
          <w:b w:val="false"/>
          <w:i w:val="false"/>
          <w:caps w:val="false"/>
          <w:smallCaps w:val="false"/>
          <w:sz w:val="20"/>
        </w:rPr>
        <w:t>) in accordance with the instructions set out in the form of proxy card and in the proxy statement accompanying this notice and (i) submit it online in accordance with the instruction on your proxy card or voting instruction form, or (ii) mail or email it to:</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Advantage Proxy, Inc.</w:t>
        <w:br/>
        <w:t>P.O. Box 10904</w:t>
        <w:br/>
        <w:t>Yakima, WA 98909</w:t>
        <w:br/>
        <w:t>Attn: Karen Smith</w:t>
        <w:br/>
        <w:t>Toll Free: (877) 870-8565</w:t>
        <w:br/>
        <w:t>Collect: (206) 870-8565</w:t>
        <w:br/>
        <w:t>Email: ksmith@advantageproxy.com</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Form must be received by the Company before 11:59 p.m. U.S. Eastern Time (EDT) on Wednesday, 5 August 2026 (being 11:59 a.m. Singapore Time (SGT) on Thursday, 6 August 2026), or any adjourned meeting.</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The foregoing items of business are described in the proxy statement accompanying this notice. Shareholders may obtain a copy of the proxy materials, as well as the Company’s latest annual report on Form 20-F filed with the U.S. Securities and Exchange Commission, on the Company’s website at </w:t>
      </w:r>
      <w:r>
        <w:rPr>
          <w:rFonts w:ascii="Times New Roman PS Std;serif" w:hAnsi="Times New Roman PS Std;serif"/>
          <w:b w:val="false"/>
          <w:i/>
          <w:sz w:val="20"/>
        </w:rPr>
        <w:t>https://ir.gclglobalholdings.com/</w:t>
      </w:r>
      <w:r>
        <w:rPr>
          <w:rFonts w:ascii="Times New Roman PS Std;serif" w:hAnsi="Times New Roman PS Std;serif"/>
          <w:b w:val="false"/>
          <w:i w:val="false"/>
          <w:caps w:val="false"/>
          <w:smallCaps w:val="false"/>
          <w:sz w:val="20"/>
        </w:rPr>
        <w:t xml:space="preserve">. A copy of the proxy materials will also be made available at </w:t>
      </w:r>
      <w:r>
        <w:rPr>
          <w:rFonts w:ascii="Times New Roman PS Std;serif" w:hAnsi="Times New Roman PS Std;serif"/>
          <w:b w:val="false"/>
          <w:i/>
          <w:sz w:val="20"/>
        </w:rPr>
        <w:t>https://www.cstproxy.com/gclglobalholdings/2026</w:t>
      </w:r>
      <w:r>
        <w:rPr>
          <w:rFonts w:ascii="Times New Roman PS Std;serif" w:hAnsi="Times New Roman PS Std;serif"/>
          <w:b w:val="false"/>
          <w:i w:val="false"/>
          <w:caps w:val="false"/>
          <w:smallCaps w:val="false"/>
          <w:sz w:val="20"/>
        </w:rPr>
        <w: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unanimously recommends that the shareholders vote “FOR” for all the proposals.</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The Board of Directors has fixed the close of business on July 20, 2026 as the record date (the “</w:t>
      </w:r>
      <w:r>
        <w:rPr>
          <w:rFonts w:ascii="Times New Roman PS Std;serif" w:hAnsi="Times New Roman PS Std;serif"/>
          <w:b/>
          <w:i/>
          <w:sz w:val="20"/>
        </w:rPr>
        <w:t>Record Date</w:t>
      </w:r>
      <w:r>
        <w:rPr>
          <w:caps w:val="false"/>
          <w:smallCaps w:val="false"/>
        </w:rPr>
        <w:t>”</w:t>
      </w:r>
      <w:r>
        <w:rPr>
          <w:rFonts w:ascii="Times New Roman PS Std;serif" w:hAnsi="Times New Roman PS Std;serif"/>
          <w:b w:val="false"/>
          <w:i w:val="false"/>
          <w:caps w:val="false"/>
          <w:smallCaps w:val="false"/>
          <w:sz w:val="20"/>
        </w:rPr>
        <w:t>) for determining the shareholders entitled to receive notice of and to vote at the Meeting or any adjournment thereof. As of the Record Date, there were 130,135,432 Ordinary Shares issued and outstanding and entitled to vote. Only holders of Ordinary Shares of the Company on the Record Date are entitled to receive notice of and to vote at the Meeting or any adjournment thereof.</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of the Meeting, this proxy statement, and the proxy card will be sent to shareholders on or about July 27, 2026.</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bl>
      <w:tblPr>
        <w:tblW w:w="2768" w:type="dxa"/>
        <w:jc w:val="left"/>
        <w:tblInd w:w="0" w:type="dxa"/>
        <w:tblLayout w:type="fixed"/>
        <w:tblCellMar>
          <w:top w:w="0" w:type="dxa"/>
          <w:left w:w="0" w:type="dxa"/>
          <w:bottom w:w="0" w:type="dxa"/>
          <w:right w:w="0" w:type="dxa"/>
        </w:tblCellMar>
      </w:tblPr>
      <w:tblGrid>
        <w:gridCol w:w="2431"/>
        <w:gridCol w:w="146"/>
        <w:gridCol w:w="191"/>
      </w:tblGrid>
      <w:tr>
        <w:trPr/>
        <w:tc>
          <w:tcPr>
            <w:tcW w:w="2431"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Sebastian Toke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4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Sebastian Toke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43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Group CEO and 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43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43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23,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GCL Global Holdings Ltd</w:t>
        <w:br/>
        <w:t>2026 EXTRAORDINARY GENERAL MEETING</w:t>
        <w:br/>
        <w:t>August 7, 2026</w:t>
        <w:br/>
        <w:t>9:00 a.m., Singapore time</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PROXY STATEMENT</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The board of directors (the “</w:t>
      </w:r>
      <w:r>
        <w:rPr>
          <w:rFonts w:ascii="Times New Roman PS Std;serif" w:hAnsi="Times New Roman PS Std;serif"/>
          <w:b/>
          <w:i/>
          <w:sz w:val="20"/>
        </w:rPr>
        <w:t>Board of Directors</w:t>
      </w:r>
      <w:r>
        <w:rPr>
          <w:caps w:val="false"/>
          <w:smallCaps w:val="false"/>
        </w:rPr>
        <w:t>”</w:t>
      </w:r>
      <w:r>
        <w:rPr>
          <w:rFonts w:ascii="Times New Roman PS Std;serif" w:hAnsi="Times New Roman PS Std;serif"/>
          <w:b w:val="false"/>
          <w:i w:val="false"/>
          <w:caps w:val="false"/>
          <w:smallCaps w:val="false"/>
          <w:sz w:val="20"/>
        </w:rPr>
        <w:t>) of GCL Global Holdings Ltd</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i/>
          <w:sz w:val="20"/>
        </w:rPr>
        <w:t>Company</w:t>
      </w:r>
      <w:r>
        <w:rPr>
          <w:caps w:val="false"/>
          <w:smallCaps w:val="false"/>
        </w:rPr>
        <w:t>”</w:t>
      </w:r>
      <w:r>
        <w:rPr>
          <w:rFonts w:ascii="Times New Roman PS Std;serif" w:hAnsi="Times New Roman PS Std;serif"/>
          <w:b w:val="false"/>
          <w:i w:val="false"/>
          <w:caps w:val="false"/>
          <w:smallCaps w:val="false"/>
          <w:sz w:val="20"/>
        </w:rPr>
        <w:t>) is soliciting proxies for the 2026 extraordinary general meeting (the “</w:t>
      </w:r>
      <w:r>
        <w:rPr>
          <w:rFonts w:ascii="Times New Roman PS Std;serif" w:hAnsi="Times New Roman PS Std;serif"/>
          <w:b/>
          <w:i/>
          <w:sz w:val="20"/>
        </w:rPr>
        <w:t>Meeting</w:t>
      </w:r>
      <w:r>
        <w:rPr>
          <w:caps w:val="false"/>
          <w:smallCaps w:val="false"/>
        </w:rPr>
        <w:t>”</w:t>
      </w:r>
      <w:r>
        <w:rPr>
          <w:rFonts w:ascii="Times New Roman PS Std;serif" w:hAnsi="Times New Roman PS Std;serif"/>
          <w:b w:val="false"/>
          <w:i w:val="false"/>
          <w:caps w:val="false"/>
          <w:smallCaps w:val="false"/>
          <w:sz w:val="20"/>
        </w:rPr>
        <w:t>) of the holders (each a “</w:t>
      </w:r>
      <w:r>
        <w:rPr>
          <w:rFonts w:ascii="Times New Roman PS Std;serif" w:hAnsi="Times New Roman PS Std;serif"/>
          <w:b/>
          <w:i/>
          <w:sz w:val="20"/>
        </w:rPr>
        <w:t>Shareholder</w:t>
      </w:r>
      <w:r>
        <w:rPr>
          <w:caps w:val="false"/>
          <w:smallCaps w:val="false"/>
        </w:rPr>
        <w:t>”</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i/>
          <w:sz w:val="20"/>
        </w:rPr>
        <w:t>Shareholders</w:t>
      </w:r>
      <w:r>
        <w:rPr>
          <w:caps w:val="false"/>
          <w:smallCaps w:val="false"/>
        </w:rPr>
        <w:t>”</w:t>
      </w:r>
      <w:r>
        <w:rPr>
          <w:rFonts w:ascii="Times New Roman PS Std;serif" w:hAnsi="Times New Roman PS Std;serif"/>
          <w:b w:val="false"/>
          <w:i w:val="false"/>
          <w:caps w:val="false"/>
          <w:smallCaps w:val="false"/>
          <w:sz w:val="20"/>
        </w:rPr>
        <w:t>) of the shares (collectively, the “</w:t>
      </w:r>
      <w:r>
        <w:rPr>
          <w:rFonts w:ascii="Times New Roman PS Std;serif" w:hAnsi="Times New Roman PS Std;serif"/>
          <w:b/>
          <w:i/>
          <w:sz w:val="20"/>
        </w:rPr>
        <w:t>Ordinary Shares</w:t>
      </w:r>
      <w:r>
        <w:rPr>
          <w:caps w:val="false"/>
          <w:smallCaps w:val="false"/>
        </w:rPr>
        <w:t>”</w:t>
      </w:r>
      <w:r>
        <w:rPr>
          <w:rFonts w:ascii="Times New Roman PS Std;serif" w:hAnsi="Times New Roman PS Std;serif"/>
          <w:b w:val="false"/>
          <w:i w:val="false"/>
          <w:caps w:val="false"/>
          <w:smallCaps w:val="false"/>
          <w:sz w:val="20"/>
        </w:rPr>
        <w:t>) of the Company to be held on August 7, 2026, at 9:00 a.m., Singapore time, at 29 Tai Seng Ave., #02-01, Singapore.</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Shareholders may also attend the meeting virtually via Zoom conference call at </w:t>
      </w:r>
      <w:r>
        <w:rPr>
          <w:rFonts w:ascii="Times New Roman PS Std;serif" w:hAnsi="Times New Roman PS Std;serif"/>
          <w:b w:val="false"/>
          <w:i/>
          <w:sz w:val="20"/>
        </w:rPr>
        <w:t>https://us02web.zoom.us/j/83883101491?pwd=I5CTOo5iLiFWWrGtn11alzoPpauHzV.1</w:t>
      </w:r>
    </w:p>
    <w:p>
      <w:pPr>
        <w:pStyle w:val="TextBody"/>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 ID: 838 8310 1491, Passcode: 0726).</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Only holders of Ordinary Shares of the Company of record at the close of business on July 20, 2026 (the “</w:t>
      </w:r>
      <w:r>
        <w:rPr>
          <w:rFonts w:ascii="Times New Roman PS Std;serif" w:hAnsi="Times New Roman PS Std;serif"/>
          <w:b/>
          <w:i/>
          <w:sz w:val="20"/>
        </w:rPr>
        <w:t>Record Date</w:t>
      </w:r>
      <w:r>
        <w:rPr>
          <w:caps w:val="false"/>
          <w:smallCaps w:val="false"/>
        </w:rPr>
        <w:t>”</w:t>
      </w:r>
      <w:r>
        <w:rPr>
          <w:rFonts w:ascii="Times New Roman PS Std;serif" w:hAnsi="Times New Roman PS Std;serif"/>
          <w:b w:val="false"/>
          <w:i w:val="false"/>
          <w:caps w:val="false"/>
          <w:smallCaps w:val="false"/>
          <w:sz w:val="20"/>
        </w:rPr>
        <w:t>) are entitled to attend and vote at the Meeting or at any adjournment thereof. The shareholders entitled to vote and present, in person or by proxy or (in the case of a shareholder being a corporate entity) by its duly authorised representative, representing not less than one-third of the outstanding Ordinary Shares of the Company carrying the right to vote at the Meeting, shall form a quorum.</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Any shareholder entitled to attend and vote at the Meeting is entitled to appoint a proxy to attend and vote on such shareholder’s behalf. A proxy needs not be a shareholder of the Company. </w:t>
      </w:r>
      <w:r>
        <w:rPr>
          <w:rFonts w:ascii="Times New Roman PS Std;serif" w:hAnsi="Times New Roman PS Std;serif"/>
          <w:b w:val="false"/>
          <w:i/>
          <w:sz w:val="20"/>
        </w:rPr>
        <w:t>Each holder of an Ordinary Share shall be entitled to one (1) vote per share.</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PROPOSALS TO BE VOTED ON</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proposal to, by ordinary resolution:</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(a)         grant authority to the board of directors of the Company (the “</w:t>
      </w:r>
      <w:r>
        <w:rPr>
          <w:rFonts w:ascii="Times New Roman PS Std;serif" w:hAnsi="Times New Roman PS Std;serif"/>
          <w:b/>
          <w:i w:val="false"/>
          <w:caps w:val="false"/>
          <w:smallCaps w:val="false"/>
          <w:sz w:val="20"/>
        </w:rPr>
        <w:t>Board of Directors</w:t>
      </w:r>
      <w:r>
        <w:rPr>
          <w:caps w:val="false"/>
          <w:smallCaps w:val="false"/>
        </w:rPr>
        <w:t>”</w:t>
      </w:r>
      <w:r>
        <w:rPr>
          <w:rFonts w:ascii="Times New Roman PS Std;serif" w:hAnsi="Times New Roman PS Std;serif"/>
          <w:b w:val="false"/>
          <w:i w:val="false"/>
          <w:caps w:val="false"/>
          <w:smallCaps w:val="false"/>
          <w:sz w:val="20"/>
        </w:rPr>
        <w:t>) in its sole discretion, without further action by the shareholders of the Company, to determine a consolidation ratio (the “</w:t>
      </w:r>
      <w:r>
        <w:rPr>
          <w:rFonts w:ascii="Times New Roman PS Std;serif" w:hAnsi="Times New Roman PS Std;serif"/>
          <w:b/>
          <w:i w:val="false"/>
          <w:caps w:val="false"/>
          <w:smallCaps w:val="false"/>
          <w:sz w:val="20"/>
        </w:rPr>
        <w:t>Final RS Ratio</w:t>
      </w:r>
      <w:r>
        <w:rPr>
          <w:caps w:val="false"/>
          <w:smallCaps w:val="false"/>
        </w:rPr>
        <w:t>”</w:t>
      </w:r>
      <w:r>
        <w:rPr>
          <w:rFonts w:ascii="Times New Roman PS Std;serif" w:hAnsi="Times New Roman PS Std;serif"/>
          <w:b w:val="false"/>
          <w:i w:val="false"/>
          <w:caps w:val="false"/>
          <w:smallCaps w:val="false"/>
          <w:sz w:val="20"/>
        </w:rPr>
        <w:t>) and effectuate consolidation of all of the authorised (including the issued and unissued) shares of the Company (collectively, the “</w:t>
      </w:r>
      <w:r>
        <w:rPr>
          <w:rFonts w:ascii="Times New Roman PS Std;serif" w:hAnsi="Times New Roman PS Std;serif"/>
          <w:b/>
          <w:i w:val="false"/>
          <w:caps w:val="false"/>
          <w:smallCaps w:val="false"/>
          <w:sz w:val="20"/>
        </w:rPr>
        <w:t>Shares</w:t>
      </w:r>
      <w:r>
        <w:rPr>
          <w:caps w:val="false"/>
          <w:smallCaps w:val="false"/>
        </w:rPr>
        <w:t>”</w:t>
      </w:r>
      <w:r>
        <w:rPr>
          <w:rFonts w:ascii="Times New Roman PS Std;serif" w:hAnsi="Times New Roman PS Std;serif"/>
          <w:b w:val="false"/>
          <w:i w:val="false"/>
          <w:caps w:val="false"/>
          <w:smallCaps w:val="false"/>
          <w:sz w:val="20"/>
        </w:rPr>
        <w:t>) at any one time within a period of 9 months of obtaining the requisite shareholder approval for the Share Consolidation (as defined below) at the consolidation ratio and effective time as the Board of Directors may determine in its sole discretion (the “</w:t>
      </w:r>
      <w:r>
        <w:rPr>
          <w:rFonts w:ascii="Times New Roman PS Std;serif" w:hAnsi="Times New Roman PS Std;serif"/>
          <w:b/>
          <w:i w:val="false"/>
          <w:caps w:val="false"/>
          <w:smallCaps w:val="false"/>
          <w:sz w:val="20"/>
        </w:rPr>
        <w:t>Effective Time</w:t>
      </w:r>
      <w:r>
        <w:rPr>
          <w:caps w:val="false"/>
          <w:smallCaps w:val="false"/>
        </w:rPr>
        <w:t>”</w:t>
      </w:r>
      <w:r>
        <w:rPr>
          <w:rFonts w:ascii="Times New Roman PS Std;serif" w:hAnsi="Times New Roman PS Std;serif"/>
          <w:b w:val="false"/>
          <w:i w:val="false"/>
          <w:caps w:val="false"/>
          <w:smallCaps w:val="false"/>
          <w:sz w:val="20"/>
        </w:rPr>
        <w:t>), provided that the consolidation ratio for such share consolidation (the “</w:t>
      </w:r>
      <w:r>
        <w:rPr>
          <w:rFonts w:ascii="Times New Roman PS Std;serif" w:hAnsi="Times New Roman PS Std;serif"/>
          <w:b/>
          <w:i w:val="false"/>
          <w:caps w:val="false"/>
          <w:smallCaps w:val="false"/>
          <w:sz w:val="20"/>
        </w:rPr>
        <w:t>Share Consolidation</w:t>
      </w:r>
      <w:r>
        <w:rPr>
          <w:caps w:val="false"/>
          <w:smallCaps w:val="false"/>
        </w:rPr>
        <w:t>”</w:t>
      </w:r>
      <w:r>
        <w:rPr>
          <w:rFonts w:ascii="Times New Roman PS Std;serif" w:hAnsi="Times New Roman PS Std;serif"/>
          <w:b w:val="false"/>
          <w:i w:val="false"/>
          <w:caps w:val="false"/>
          <w:smallCaps w:val="false"/>
          <w:sz w:val="20"/>
        </w:rPr>
        <w:t>) shall not be less than 10:1 nor greater than 30:1 (the “</w:t>
      </w:r>
      <w:r>
        <w:rPr>
          <w:rFonts w:ascii="Times New Roman PS Std;serif" w:hAnsi="Times New Roman PS Std;serif"/>
          <w:b/>
          <w:i w:val="false"/>
          <w:caps w:val="false"/>
          <w:smallCaps w:val="false"/>
          <w:sz w:val="20"/>
        </w:rPr>
        <w:t>Maximum RS Ratio</w:t>
      </w:r>
      <w:r>
        <w:rPr>
          <w:caps w:val="false"/>
          <w:smallCaps w:val="false"/>
        </w:rPr>
        <w:t xml:space="preserve">” </w:t>
      </w:r>
      <w:r>
        <w:rPr>
          <w:rFonts w:ascii="Times New Roman PS Std;serif" w:hAnsi="Times New Roman PS Std;serif"/>
          <w:b w:val="false"/>
          <w:i w:val="false"/>
          <w:caps w:val="false"/>
          <w:smallCaps w:val="false"/>
          <w:sz w:val="20"/>
        </w:rPr>
        <w:t>and each ratio within the range and including the Maximum RS Ratio, a “</w:t>
      </w:r>
      <w:r>
        <w:rPr>
          <w:rFonts w:ascii="Times New Roman PS Std;serif" w:hAnsi="Times New Roman PS Std;serif"/>
          <w:b/>
          <w:i w:val="false"/>
          <w:caps w:val="false"/>
          <w:smallCaps w:val="false"/>
          <w:sz w:val="20"/>
        </w:rPr>
        <w:t>RS Ratio</w:t>
      </w:r>
      <w:r>
        <w:rPr>
          <w:caps w:val="false"/>
          <w:smallCaps w:val="false"/>
        </w:rPr>
        <w:t>”</w:t>
      </w:r>
      <w:r>
        <w:rPr>
          <w:rFonts w:ascii="Times New Roman PS Std;serif" w:hAnsi="Times New Roman PS Std;serif"/>
          <w:b w:val="false"/>
          <w:i w:val="false"/>
          <w:caps w:val="false"/>
          <w:smallCaps w:val="false"/>
          <w:sz w:val="20"/>
        </w:rPr>
        <w:t>), with such consolidated Shares having the same rights and being subject to the same restrictions (save as to par value) as the existing Shares of such class as set out in the Company’s then effective memorandum and articles of association;</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(b)         approve, subject to and conditional upon the implementation of the Share Consolidation and the Directors’ determination of the Final RS Ratio, the alteration of the authorised share capital of the Company from US$50,000 divided into 500,000,000 Ordinary Shares of par value US$0.0001 each to the consolidated authorised share capital resulting from the Share Consolidation (the “</w:t>
      </w:r>
      <w:r>
        <w:rPr>
          <w:rFonts w:ascii="Times New Roman PS Std;serif" w:hAnsi="Times New Roman PS Std;serif"/>
          <w:b/>
          <w:i w:val="false"/>
          <w:caps w:val="false"/>
          <w:smallCaps w:val="false"/>
          <w:sz w:val="20"/>
        </w:rPr>
        <w:t>Consolidated Authorised Share Capital</w:t>
      </w:r>
      <w:r>
        <w:rPr>
          <w:caps w:val="false"/>
          <w:smallCaps w:val="false"/>
        </w:rPr>
        <w:t>”</w:t>
      </w:r>
      <w:r>
        <w:rPr>
          <w:rFonts w:ascii="Times New Roman PS Std;serif" w:hAnsi="Times New Roman PS Std;serif"/>
          <w:b w:val="false"/>
          <w:i w:val="false"/>
          <w:caps w:val="false"/>
          <w:smallCaps w:val="false"/>
          <w:sz w:val="20"/>
        </w:rPr>
        <w:t>), being US$50,000 divided into:</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not more than 50,000,000 Ordinary Shares of par value US$0.001 each (for an RS Ratio of 10:1); and</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not fewer than 16,666,667 Ordinary Shares of par value US$0.003 each (for an RS Ratio of 30:1),</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final number of authorised shares and par value per share to be determined by reference to the Final RS Ratio, such alteration to take effect from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approve an update to the register of members of the Company reflecting the foregoing resolutions;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note that no fractional Shares be issued in connection with the Share Consolidation(s) and, in the event that a shareholder would otherwise be entitled to receive a fractional Share upon a Share Consolidation, any fractional share be rounded to the nearest whole share at the participant level.</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proposal to approve, by ordinary resolution, subject to and conditional upon the implementation of the Share Consolidation, immediately following the Share Consolidation at the Final RS Ratio determined by the Directors, an increase in the authorised share capital of the Company from the Consolidated Authorised Share Capital to such amount as corresponds to the Final RS Ratio determined by the Directors, being:</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 less than US$500,000 divided into 500,000,000 Ordinary Shares of par value US$0.001 each;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 more than US$1,500,000 divided into 500,000,000 Ordinary Shares of par value US$0.003 each,</w:t>
      </w:r>
    </w:p>
    <w:p>
      <w:pPr>
        <w:pStyle w:val="TextBody"/>
        <w:widowControl/>
        <w:pBdr/>
        <w:bidi w:val="0"/>
        <w:spacing w:before="160" w:after="283"/>
        <w:ind w:left="720" w:right="0" w:hanging="0"/>
        <w:jc w:val="both"/>
        <w:rPr/>
      </w:pPr>
      <w:r>
        <w:rPr>
          <w:rFonts w:ascii="Times New Roman PS Std;serif" w:hAnsi="Times New Roman PS Std;serif"/>
          <w:b w:val="false"/>
          <w:i w:val="false"/>
          <w:caps w:val="false"/>
          <w:smallCaps w:val="false"/>
          <w:sz w:val="20"/>
        </w:rPr>
        <w:t>with the number of Ordinary Shares which the Company is authorised to issue remaining at 500,000,000 and the par value of each Ordinary Share being determined by reference to the Final RS Ratio (the “</w:t>
      </w:r>
      <w:r>
        <w:rPr>
          <w:rFonts w:ascii="Times New Roman PS Std;serif" w:hAnsi="Times New Roman PS Std;serif"/>
          <w:b/>
          <w:i w:val="false"/>
          <w:caps w:val="false"/>
          <w:smallCaps w:val="false"/>
          <w:sz w:val="20"/>
        </w:rPr>
        <w:t>Authorised Share Capital Increase</w:t>
      </w:r>
      <w:r>
        <w:rPr>
          <w:caps w:val="false"/>
          <w:smallCaps w:val="false"/>
        </w:rPr>
        <w:t>”</w:t>
      </w:r>
      <w:r>
        <w:rPr>
          <w:rFonts w:ascii="Times New Roman PS Std;serif" w:hAnsi="Times New Roman PS Std;serif"/>
          <w:b w:val="false"/>
          <w:i w:val="false"/>
          <w:caps w:val="false"/>
          <w:smallCaps w:val="false"/>
          <w:sz w:val="20"/>
        </w:rPr>
        <w:t>), such increase to take effect from the Effective Time.</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3.           A proposal</w:t>
      </w:r>
      <w:r>
        <w:rPr>
          <w:caps w:val="false"/>
          <w:smallCaps w:val="false"/>
        </w:rPr>
        <w:t xml:space="preserve"> </w:t>
      </w:r>
      <w:r>
        <w:rPr>
          <w:rFonts w:ascii="Times New Roman PS Std;serif" w:hAnsi="Times New Roman PS Std;serif"/>
          <w:b w:val="false"/>
          <w:i w:val="false"/>
          <w:caps w:val="false"/>
          <w:smallCaps w:val="false"/>
          <w:sz w:val="20"/>
        </w:rPr>
        <w:t>to approve, by special resolution:</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(a)         subject to and immediately following the Authorised Share Capital Increase, the Company adopting an amended and restated memorandum and articles of association (the “</w:t>
      </w:r>
      <w:r>
        <w:rPr>
          <w:rFonts w:ascii="Times New Roman PS Std;serif" w:hAnsi="Times New Roman PS Std;serif"/>
          <w:b/>
          <w:i w:val="false"/>
          <w:caps w:val="false"/>
          <w:smallCaps w:val="false"/>
          <w:sz w:val="20"/>
        </w:rPr>
        <w:t>AR M&amp;A</w:t>
      </w:r>
      <w:r>
        <w:rPr>
          <w:caps w:val="false"/>
          <w:smallCaps w:val="false"/>
        </w:rPr>
        <w:t>”</w:t>
      </w:r>
      <w:r>
        <w:rPr>
          <w:rFonts w:ascii="Times New Roman PS Std;serif" w:hAnsi="Times New Roman PS Std;serif"/>
          <w:b w:val="false"/>
          <w:i w:val="false"/>
          <w:caps w:val="false"/>
          <w:smallCaps w:val="false"/>
          <w:sz w:val="20"/>
        </w:rPr>
        <w:t>) in substitution for, and to the entire exclusion of, the Company’s then existing memorandum and articles of association, to reflect the Authorised Share Capital Increase following the relevant Share Consolidation upon its effectiveness;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registered office provider of the Company filing a notice of the change in authorised share capital and the AR M&amp;A with the Registrar of Companies within 15 days of the adoption of the AR M&amp;A;</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4.           A</w:t>
      </w:r>
      <w:r>
        <w:rPr>
          <w:caps w:val="false"/>
          <w:smallCaps w:val="false"/>
        </w:rPr>
        <w:t xml:space="preserve"> </w:t>
      </w:r>
      <w:r>
        <w:rPr>
          <w:rFonts w:ascii="Times New Roman PS Std;serif" w:hAnsi="Times New Roman PS Std;serif"/>
          <w:b w:val="false"/>
          <w:i w:val="false"/>
          <w:caps w:val="false"/>
          <w:smallCaps w:val="false"/>
          <w:sz w:val="20"/>
        </w:rPr>
        <w:t>proposal to, by ordinary resolution,:</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adjourn, by ordinary resolution, the Meeting to a later date or dates or sine die, if necessary, to permit further solicitation and vote of proxies if, at the time of the Meeting, there are not sufficient votes for, or otherwise in connection with, the approval of the foregoing proposals;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approve that (i) the Company give, make, sign, execute and deliver all such agreements, letters, notices, certificates, acknowledgements, instructions and other documents (whether of a like nature or not) in relation to the matters contemplated in the foregoing resolutions as may be considered necessary or desirable by any director or officer of the Company for the purpose of the coming into effect of or otherwise giving effect to, consummating or completing or procuring the performance and completion of all or any of the matters described in the foregoing resolutions, and (ii) any one director or officer or the registered office provider of the Company be and is hereby authorised to take any and every action that might be necessary, appropriate, or desirable to give effect to the foregoing resolutions as such director or officer or the registered office provider, in his/her/its absolute discretion, thinks fit, including but not limited to, attendance on any filing or registration procedures for and on behalf of the Company in the Cayman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each of the Proposals No. 1–5.</w:t>
      </w:r>
    </w:p>
    <w:p>
      <w:pPr>
        <w:pStyle w:val="TextBody"/>
        <w:widowControl/>
        <w:pBdr/>
        <w:bidi w:val="0"/>
        <w:spacing w:before="16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QUORUM AND VOTING PROCEDURE FOR HOLDERS OF ORDINARY SHARES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quorum for the Meeting is the holders representing not less than one-third of the outstanding Ordinary Shares of the Company carrying the right to vote at the Meeting, being individuals present in person or by proxy or if a corporation or other non-natural person by its duly authorised representative or proxy.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entitled to vote at the Meeting may do so in person at the Meeting. Shareholders who are unable to attend the Meeting or any adjournment thereof and who wish to ensure that their Ordinary Shares will be voted are requested to complete, date and sign the enclosed form of proxy in accordance with the instructions set out in the form of proxy and in this proxy statement and (i) submit it online in accordance with the instruction on your proxy card or voting instruction form, or (ii) mail or email it to:</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Advantage Proxy, Inc.</w:t>
        <w:br/>
        <w:t>P.O. Box 10904</w:t>
        <w:br/>
        <w:t>Yakima, WA 98909</w:t>
        <w:br/>
        <w:t>Attn: Karen Smith</w:t>
        <w:br/>
        <w:t>Toll Free: (877) 870-8565</w:t>
        <w:br/>
        <w:t>Collect: (206) 870-8565</w:t>
      </w:r>
    </w:p>
    <w:p>
      <w:pPr>
        <w:pStyle w:val="TextBody"/>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Each holder of an Ordinary Share shall be entitled to one (1) vote per share.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while considered present for the purposes of establishing a quorum, will not count as a vote cast at the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PROPOSAL NO. 1</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 xml:space="preserve">the AUTHORIsATION OF IMPLEMENTATION OF CONSOLIDATION of the </w:t>
        <w:br/>
        <w:t>Company’s Ordinary Shares by the 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has approved, and has directed that there be submitted to the shareholders of the Company for approval, as an ordinary resolution, for the Board of Directors in its sole discretion, without further action by the shareholders, to determine a consolidation ratio and effectuate consolidation of all of the authorised shares of the Company within 9 months of obtaining the requisite shareholder approval for the Share Consolidation (as defined below), with the Board of Directors having the sole discretion to determine the specific ratio or ratios and the timing of any such consolidation(s), provided that all such consolidation(s) implemented pursuant to this authorisation shall, in the aggregate, not be less than not be less than 10:1 nor greater than 30:1.</w:t>
      </w:r>
    </w:p>
    <w:p>
      <w:pPr>
        <w:pStyle w:val="TextBody"/>
        <w:widowControl/>
        <w:pBdr/>
        <w:bidi w:val="0"/>
        <w:spacing w:before="160" w:after="283"/>
        <w:jc w:val="both"/>
        <w:rPr>
          <w:rFonts w:ascii="Times New Roman PS Std;serif" w:hAnsi="Times New Roman PS Std;serif"/>
          <w:b/>
          <w:i w:val="false"/>
          <w:caps/>
          <w:sz w:val="20"/>
        </w:rPr>
      </w:pPr>
      <w:r>
        <w:rPr>
          <w:rFonts w:ascii="Times New Roman PS Std;serif" w:hAnsi="Times New Roman PS Std;serif"/>
          <w:b/>
          <w:i w:val="false"/>
          <w:caps/>
          <w:sz w:val="20"/>
        </w:rPr>
        <w:t>Resolution to be Voted Upon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 text of the resolution to be proposed is as follows:</w:t>
      </w:r>
    </w:p>
    <w:p>
      <w:pPr>
        <w:pStyle w:val="TextBody"/>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(a)         granting authority to the board of directors of the Company (the “</w:t>
      </w:r>
      <w:r>
        <w:rPr>
          <w:rFonts w:ascii="Times New Roman PS Std;serif" w:hAnsi="Times New Roman PS Std;serif"/>
          <w:b/>
          <w:i w:val="false"/>
          <w:caps w:val="false"/>
          <w:smallCaps w:val="false"/>
          <w:sz w:val="20"/>
        </w:rPr>
        <w:t>Board of Directors</w:t>
      </w:r>
      <w:r>
        <w:rPr>
          <w:caps w:val="false"/>
          <w:smallCaps w:val="false"/>
        </w:rPr>
        <w:t>”</w:t>
      </w:r>
      <w:r>
        <w:rPr>
          <w:rFonts w:ascii="Times New Roman PS Std;serif" w:hAnsi="Times New Roman PS Std;serif"/>
          <w:b w:val="false"/>
          <w:i w:val="false"/>
          <w:caps w:val="false"/>
          <w:smallCaps w:val="false"/>
          <w:sz w:val="20"/>
        </w:rPr>
        <w:t>) in its sole discretion, without further action by the shareholders of the Company, to determine a consolidation ratio (the “</w:t>
      </w:r>
      <w:r>
        <w:rPr>
          <w:rFonts w:ascii="Times New Roman PS Std;serif" w:hAnsi="Times New Roman PS Std;serif"/>
          <w:b/>
          <w:i w:val="false"/>
          <w:caps w:val="false"/>
          <w:smallCaps w:val="false"/>
          <w:sz w:val="20"/>
        </w:rPr>
        <w:t>Final RS Ratio</w:t>
      </w:r>
      <w:r>
        <w:rPr>
          <w:caps w:val="false"/>
          <w:smallCaps w:val="false"/>
        </w:rPr>
        <w:t>”</w:t>
      </w:r>
      <w:r>
        <w:rPr>
          <w:rFonts w:ascii="Times New Roman PS Std;serif" w:hAnsi="Times New Roman PS Std;serif"/>
          <w:b w:val="false"/>
          <w:i w:val="false"/>
          <w:caps w:val="false"/>
          <w:smallCaps w:val="false"/>
          <w:sz w:val="20"/>
        </w:rPr>
        <w:t>) and effectuate consolidation of all of the authorised (including the issued and unissued) shares of the Company (collectively, the “</w:t>
      </w:r>
      <w:r>
        <w:rPr>
          <w:rFonts w:ascii="Times New Roman PS Std;serif" w:hAnsi="Times New Roman PS Std;serif"/>
          <w:b/>
          <w:i w:val="false"/>
          <w:caps w:val="false"/>
          <w:smallCaps w:val="false"/>
          <w:sz w:val="20"/>
        </w:rPr>
        <w:t>Shares</w:t>
      </w:r>
      <w:r>
        <w:rPr>
          <w:caps w:val="false"/>
          <w:smallCaps w:val="false"/>
        </w:rPr>
        <w:t>”</w:t>
      </w:r>
      <w:r>
        <w:rPr>
          <w:rFonts w:ascii="Times New Roman PS Std;serif" w:hAnsi="Times New Roman PS Std;serif"/>
          <w:b w:val="false"/>
          <w:i w:val="false"/>
          <w:caps w:val="false"/>
          <w:smallCaps w:val="false"/>
          <w:sz w:val="20"/>
        </w:rPr>
        <w:t>) at any one time within a period of 9 months of obtaining the requisite shareholder approval for the Share Consolidation (as defined below) at the consolidation ratio and effective time as the Board of Directors may determine in its sole discretion (the “</w:t>
      </w:r>
      <w:r>
        <w:rPr>
          <w:rFonts w:ascii="Times New Roman PS Std;serif" w:hAnsi="Times New Roman PS Std;serif"/>
          <w:b/>
          <w:i w:val="false"/>
          <w:caps w:val="false"/>
          <w:smallCaps w:val="false"/>
          <w:sz w:val="20"/>
        </w:rPr>
        <w:t>Effective Time</w:t>
      </w:r>
      <w:r>
        <w:rPr>
          <w:caps w:val="false"/>
          <w:smallCaps w:val="false"/>
        </w:rPr>
        <w:t>”</w:t>
      </w:r>
      <w:r>
        <w:rPr>
          <w:rFonts w:ascii="Times New Roman PS Std;serif" w:hAnsi="Times New Roman PS Std;serif"/>
          <w:b w:val="false"/>
          <w:i w:val="false"/>
          <w:caps w:val="false"/>
          <w:smallCaps w:val="false"/>
          <w:sz w:val="20"/>
        </w:rPr>
        <w:t>), provided that the consolidation ratio for such share consolidation (the “</w:t>
      </w:r>
      <w:r>
        <w:rPr>
          <w:rFonts w:ascii="Times New Roman PS Std;serif" w:hAnsi="Times New Roman PS Std;serif"/>
          <w:b/>
          <w:i w:val="false"/>
          <w:caps w:val="false"/>
          <w:smallCaps w:val="false"/>
          <w:sz w:val="20"/>
        </w:rPr>
        <w:t>Share Consolidation</w:t>
      </w:r>
      <w:r>
        <w:rPr>
          <w:caps w:val="false"/>
          <w:smallCaps w:val="false"/>
        </w:rPr>
        <w:t>”</w:t>
      </w:r>
      <w:r>
        <w:rPr>
          <w:rFonts w:ascii="Times New Roman PS Std;serif" w:hAnsi="Times New Roman PS Std;serif"/>
          <w:b w:val="false"/>
          <w:i w:val="false"/>
          <w:caps w:val="false"/>
          <w:smallCaps w:val="false"/>
          <w:sz w:val="20"/>
        </w:rPr>
        <w:t>) shall not be less than 10:1 nor greater than 30:1 (the “</w:t>
      </w:r>
      <w:r>
        <w:rPr>
          <w:rFonts w:ascii="Times New Roman PS Std;serif" w:hAnsi="Times New Roman PS Std;serif"/>
          <w:b/>
          <w:i w:val="false"/>
          <w:caps w:val="false"/>
          <w:smallCaps w:val="false"/>
          <w:sz w:val="20"/>
        </w:rPr>
        <w:t>Maximum RS Ratio</w:t>
      </w:r>
      <w:r>
        <w:rPr>
          <w:caps w:val="false"/>
          <w:smallCaps w:val="false"/>
        </w:rPr>
        <w:t xml:space="preserve">” </w:t>
      </w:r>
      <w:r>
        <w:rPr>
          <w:rFonts w:ascii="Times New Roman PS Std;serif" w:hAnsi="Times New Roman PS Std;serif"/>
          <w:b w:val="false"/>
          <w:i w:val="false"/>
          <w:caps w:val="false"/>
          <w:smallCaps w:val="false"/>
          <w:sz w:val="20"/>
        </w:rPr>
        <w:t>and each ratio within the range and including the Maximum RS Ratio, a “</w:t>
      </w:r>
      <w:r>
        <w:rPr>
          <w:rFonts w:ascii="Times New Roman PS Std;serif" w:hAnsi="Times New Roman PS Std;serif"/>
          <w:b/>
          <w:i w:val="false"/>
          <w:caps w:val="false"/>
          <w:smallCaps w:val="false"/>
          <w:sz w:val="20"/>
        </w:rPr>
        <w:t>RS Ratio</w:t>
      </w:r>
      <w:r>
        <w:rPr>
          <w:caps w:val="false"/>
          <w:smallCaps w:val="false"/>
        </w:rPr>
        <w:t>”</w:t>
      </w:r>
      <w:r>
        <w:rPr>
          <w:rFonts w:ascii="Times New Roman PS Std;serif" w:hAnsi="Times New Roman PS Std;serif"/>
          <w:b w:val="false"/>
          <w:i w:val="false"/>
          <w:caps w:val="false"/>
          <w:smallCaps w:val="false"/>
          <w:sz w:val="20"/>
        </w:rPr>
        <w:t>), with such consolidated Shares having the same rights and being subject to the same restrictions (save as to par value) as the existing Shares of such class as set out in the Company’s then effective memorandum and articles of association;</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subject to and conditional upon the implementation of the Share Consolidation and the Directors’ determination of the Final RS Ratio, the alteration of the authorised share capital of the Company from US$50,000 divided into 500,000,000 Ordinary Shares of par value US$0.0001 each to the consolidated authorised share capital resulting from the Share Consolidation (the “Consolidated Authorised Share Capital”), being US$50,000 divided into:</w:t>
      </w:r>
    </w:p>
    <w:p>
      <w:pPr>
        <w:pStyle w:val="TextBody"/>
        <w:widowControl/>
        <w:pBdr/>
        <w:bidi w:val="0"/>
        <w:spacing w:before="160" w:after="283"/>
        <w:ind w:left="120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not more than 50,000,000 Ordinary Shares of par value US$0.001 each (for an RS Ratio of 10:1); and</w:t>
      </w:r>
    </w:p>
    <w:p>
      <w:pPr>
        <w:pStyle w:val="TextBody"/>
        <w:widowControl/>
        <w:pBdr/>
        <w:bidi w:val="0"/>
        <w:spacing w:before="160" w:after="283"/>
        <w:ind w:left="120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not fewer than 16,666,667 Ordinary Shares of par value US$0.003 each (for an RS Ratio of 30:1),</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final number of authorised shares and par value per share to be determined by reference to the Final RS Ratio, such alteration to take effect from the Effective Time;</w:t>
      </w:r>
    </w:p>
    <w:p>
      <w:pPr>
        <w:pStyle w:val="TextBody"/>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register of members of the Company be updated to reflect the foregoing resolutions; and</w:t>
      </w:r>
    </w:p>
    <w:p>
      <w:pPr>
        <w:pStyle w:val="TextBody"/>
        <w:widowControl/>
        <w:pBdr/>
        <w:bidi w:val="0"/>
        <w:spacing w:before="160" w:after="283"/>
        <w:ind w:left="720" w:right="0" w:hanging="720"/>
        <w:jc w:val="both"/>
        <w:rPr/>
      </w:pPr>
      <w:r>
        <w:rPr>
          <w:rFonts w:ascii="Times New Roman PS Std;serif" w:hAnsi="Times New Roman PS Std;serif"/>
          <w:b w:val="false"/>
          <w:i w:val="false"/>
          <w:caps w:val="false"/>
          <w:smallCaps w:val="false"/>
          <w:sz w:val="20"/>
        </w:rPr>
        <w:t>(d)         no fractional Shares be issued in connection with the Share Consolidation(s) and, in the event that a shareholder would otherwise be entitled to receive a fractional</w:t>
      </w:r>
      <w:r>
        <w:rPr>
          <w:caps w:val="false"/>
          <w:smallCaps w:val="false"/>
        </w:rPr>
        <w:t xml:space="preserve"> </w:t>
      </w:r>
      <w:r>
        <w:rPr>
          <w:rFonts w:ascii="Times New Roman PS Std;serif" w:hAnsi="Times New Roman PS Std;serif"/>
          <w:b w:val="false"/>
          <w:i w:val="false"/>
          <w:caps w:val="false"/>
          <w:smallCaps w:val="false"/>
          <w:sz w:val="20"/>
        </w:rPr>
        <w:t>Share upon a Share Consolidation, any fractional share be rounded to the nearest whole share at the participant level.”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r>
        <w:br w:type="page"/>
      </w:r>
    </w:p>
    <w:p>
      <w:pPr>
        <w:pStyle w:val="TextBody"/>
        <w:widowControl/>
        <w:pBdr/>
        <w:bidi w:val="0"/>
        <w:spacing w:before="160" w:after="283"/>
        <w:jc w:val="both"/>
        <w:rPr>
          <w:rFonts w:ascii="Times New Roman PS Std;serif" w:hAnsi="Times New Roman PS Std;serif"/>
          <w:b/>
          <w:i w:val="false"/>
          <w:caps/>
          <w:sz w:val="20"/>
        </w:rPr>
      </w:pPr>
      <w:r>
        <w:rPr>
          <w:rFonts w:ascii="Times New Roman PS Std;serif" w:hAnsi="Times New Roman PS Std;serif"/>
          <w:b/>
          <w:i w:val="false"/>
          <w:caps/>
          <w:sz w:val="20"/>
        </w:rPr>
        <w:t>Vote Required for Approval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Proposal No. 1 requires an ordinary resolution under Cayman Islands law and the Company’s amended and restated memorandum and articles of association currently in effect, being the affirmative vote of the holders of a majority of the ordinary shares who, being present and entitled to vote at the Meeting, vote at the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while considered present for the purposes of establishing a quorum, will not count as a vote cast at the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authorisation of implementation of consolidation of the Company’s Ordinary Shares by the Board of Directors will become effective upon approval of our Shareholders.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Consolidation(s) would apply to all authorised shares of the Company, including both issued and unissued Ordinary Shares, and would be completed on a proportional basis. As a result, the numbers of Ordinary Shares held by our Shareholders, following any Share Consolidation, would be proportionally reduced without affecting the voting powers and interests of our current Shareholders.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motivation for the proposed Share Consolidations is to help the Company comply with the listing requirements by Nasdaq related to the minimum bid price and to provide the Company with better flexibility to effectuate any Share Consolidation through the approvals of the Board of Directors, as the Board of Directors may deem in the best interest of the Company. While any reverse stock split is expected to increase the stock price of the Company’s Ordinary Shares in the short term immediately following any Share Consolidation, there is no guarantee that the stock price will remain above these required levels. The price may still fluctuate or decrease over time, and market conditions or other factors could cause the price to dip below the minimum bid price, despite any Share Consolidation. Therefore, the Company cannot guarantee that the reverse stock split will effectively resolve Nasdaq’s minimum bid price issues in the long term.</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acting proactively to ensure that the Company is in compliance with all applicable listing standards, but there is no guarantee that Share Consolidation(s), if effectuated, will prevent future trading price fluctuations or Nasdaq compliance issues.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 will become effective upon the Board of Directors passing a resolution to determine the Final RS Ratio being the Effective Time and subject to approval of our Shareholders.</w:t>
      </w:r>
    </w:p>
    <w:p>
      <w:pPr>
        <w:pStyle w:val="TextBody"/>
        <w:widowControl/>
        <w:pBdr/>
        <w:bidi w:val="0"/>
        <w:spacing w:before="160" w:after="283"/>
        <w:jc w:val="center"/>
        <w:rPr/>
      </w:pPr>
      <w:r>
        <w:rPr>
          <w:rFonts w:ascii="Times New Roman PS Std;serif" w:hAnsi="Times New Roman PS Std;serif"/>
          <w:b/>
          <w:i w:val="false"/>
          <w:caps/>
          <w:sz w:val="20"/>
        </w:rPr>
        <w:t>THE BOARD OF DIRECTORS RECOMMENDS</w:t>
        <w:br/>
        <w:t xml:space="preserve">A VOTE </w:t>
      </w:r>
      <w:r>
        <w:rPr>
          <w:rFonts w:ascii="Times New Roman PS Std;serif" w:hAnsi="Times New Roman PS Std;serif"/>
          <w:b/>
          <w:i/>
          <w:caps/>
          <w:sz w:val="20"/>
        </w:rPr>
        <w:t>FOR</w:t>
        <w:br/>
      </w:r>
      <w:r>
        <w:rPr>
          <w:rFonts w:ascii="Times New Roman PS Std;serif" w:hAnsi="Times New Roman PS Std;serif"/>
          <w:b/>
          <w:i w:val="false"/>
          <w:caps/>
          <w:sz w:val="20"/>
        </w:rPr>
        <w:t>the AUTHORIZATION OF IMPLEMENTATION OF CONSOLIDATION of the</w:t>
        <w:br/>
        <w:t>Company’s Ordinary Shares by the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PROPOSAL NO. 2</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 xml:space="preserve">INCREASE IN THE AUTHORIsED SHARE CAPITAL AND THE number of </w:t>
        <w:br/>
        <w:t>authorised ordinary shares</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The Board of Directors has approved, and has directed that there be submitted to the shareholders of the Company for approval, by ordinary resolution, if the Share Consolidation is implemented</w:t>
      </w:r>
      <w:r>
        <w:rPr>
          <w:caps w:val="false"/>
          <w:smallCaps w:val="false"/>
        </w:rPr>
        <w:t xml:space="preserve"> </w:t>
      </w:r>
      <w:r>
        <w:rPr>
          <w:rFonts w:ascii="Times New Roman PS Std;serif" w:hAnsi="Times New Roman PS Std;serif"/>
          <w:b w:val="false"/>
          <w:i w:val="false"/>
          <w:caps w:val="false"/>
          <w:smallCaps w:val="false"/>
          <w:sz w:val="20"/>
        </w:rPr>
        <w:t>by the Board of Directors pursuant to the authority granted under Proposal No. 1, immediately after the Share Consolidation at the Final RS Ratio determined by the Directors, the increase of the authorised share capital of the Company from the Consolidated Authorised Share</w:t>
      </w:r>
      <w:r>
        <w:rPr>
          <w:caps w:val="false"/>
          <w:smallCaps w:val="false"/>
        </w:rPr>
        <w:t xml:space="preserve"> </w:t>
      </w:r>
      <w:r>
        <w:rPr>
          <w:rFonts w:ascii="Times New Roman PS Std;serif" w:hAnsi="Times New Roman PS Std;serif"/>
          <w:b w:val="false"/>
          <w:i w:val="false"/>
          <w:caps w:val="false"/>
          <w:smallCaps w:val="false"/>
          <w:sz w:val="20"/>
        </w:rPr>
        <w:t>to such amount as corresponds to the Final RS Ratio determined by the Directors, being:</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 less than US$500,000 divided into 500,000,000 Ordinary Shares of par value US$0.001 each; and</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 more than US$1,500,000 divided into 500,000,000 Ordinary Shares of par value US$0.003 each,</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number of Ordinary Shares which the Company is authorised to issue remaining at 500,000,000 and the par value of each Ordinary Share being determined by reference to the Final RS Ratio with effect from the Effective Time.</w:t>
      </w:r>
    </w:p>
    <w:p>
      <w:pPr>
        <w:pStyle w:val="TextBody"/>
        <w:widowControl/>
        <w:pBdr/>
        <w:bidi w:val="0"/>
        <w:spacing w:before="160" w:after="283"/>
        <w:jc w:val="both"/>
        <w:rPr>
          <w:rFonts w:ascii="Times New Roman PS Std;serif" w:hAnsi="Times New Roman PS Std;serif"/>
          <w:b/>
          <w:i w:val="false"/>
          <w:caps/>
          <w:sz w:val="20"/>
        </w:rPr>
      </w:pPr>
      <w:r>
        <w:rPr>
          <w:rFonts w:ascii="Times New Roman PS Std;serif" w:hAnsi="Times New Roman PS Std;serif"/>
          <w:b/>
          <w:i w:val="false"/>
          <w:caps/>
          <w:sz w:val="20"/>
        </w:rPr>
        <w:t>Resolution to be Voted Upon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 text of the resolution to be proposed is as follows:</w:t>
      </w:r>
    </w:p>
    <w:p>
      <w:pPr>
        <w:pStyle w:val="TextBody"/>
        <w:widowControl/>
        <w:pBdr/>
        <w:bidi w:val="0"/>
        <w:spacing w:before="160" w:after="283"/>
        <w:jc w:val="both"/>
        <w:rPr/>
      </w:pPr>
      <w:r>
        <w:rPr>
          <w:caps w:val="false"/>
          <w:smallCaps w:val="false"/>
        </w:rPr>
        <w:t>“</w:t>
      </w:r>
      <w:r>
        <w:rPr>
          <w:rFonts w:ascii="Times New Roman PS Std;serif" w:hAnsi="Times New Roman PS Std;serif"/>
          <w:b w:val="false"/>
          <w:i w:val="false"/>
          <w:caps w:val="false"/>
          <w:smallCaps w:val="false"/>
          <w:sz w:val="20"/>
        </w:rPr>
        <w:t>RESOLVED, AS AN ORDINARY RESOLUTION, that, subject to and conditional upon the implementation of the Share Consolidation, immediately following the Share Consolidation at the Final RS Ratio determined by the Directors, an increase in the authorised share capital of the Company from the Consolidated Authorised Share Capital to such amount as corresponds to the Final RS Ratio determined by the Directors, being:</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 less than US$500,000 divided into 500,000,000 Ordinary Shares of par value US$0.001 each; and</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 more than US$1,500,000 divided into 500,000,000 Ordinary Shares of par value US$0.003 each,</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with the number of Ordinary Shares which the Company is authorised to issue remaining at 500,000,000 and the par value of each Ordinary Share being determined by reference to the Final RS Ratio (the “</w:t>
      </w:r>
      <w:r>
        <w:rPr>
          <w:rFonts w:ascii="Times New Roman PS Std;serif" w:hAnsi="Times New Roman PS Std;serif"/>
          <w:b/>
          <w:i w:val="false"/>
          <w:caps w:val="false"/>
          <w:smallCaps w:val="false"/>
          <w:sz w:val="20"/>
        </w:rPr>
        <w:t>Authorised Share Capital Increase</w:t>
      </w:r>
      <w:r>
        <w:rPr>
          <w:caps w:val="false"/>
          <w:smallCaps w:val="false"/>
        </w:rPr>
        <w:t>”</w:t>
      </w:r>
      <w:r>
        <w:rPr>
          <w:rFonts w:ascii="Times New Roman PS Std;serif" w:hAnsi="Times New Roman PS Std;serif"/>
          <w:b w:val="false"/>
          <w:i w:val="false"/>
          <w:caps w:val="false"/>
          <w:smallCaps w:val="false"/>
          <w:sz w:val="20"/>
        </w:rPr>
        <w:t>), such increase to take effect from the Effective Time.”</w:t>
      </w:r>
    </w:p>
    <w:p>
      <w:pPr>
        <w:pStyle w:val="TextBody"/>
        <w:widowControl/>
        <w:pBdr/>
        <w:bidi w:val="0"/>
        <w:spacing w:before="160" w:after="283"/>
        <w:jc w:val="both"/>
        <w:rPr>
          <w:rFonts w:ascii="Times New Roman PS Std;serif" w:hAnsi="Times New Roman PS Std;serif"/>
          <w:b/>
          <w:i w:val="false"/>
          <w:caps/>
          <w:sz w:val="20"/>
        </w:rPr>
      </w:pPr>
      <w:r>
        <w:rPr>
          <w:rFonts w:ascii="Times New Roman PS Std;serif" w:hAnsi="Times New Roman PS Std;serif"/>
          <w:b/>
          <w:i w:val="false"/>
          <w:caps/>
          <w:sz w:val="20"/>
        </w:rPr>
        <w:t>Vote Required for Approval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Proposal No. 2 requires an ordinary resolution under Cayman Islands law and the Company’s amended and restated memorandum and articles of association currently in effect, being the affirmative vote of the holders of a simple majority of the Ordinary Shares who, being present and entitled to vote at the Meeting, vote at the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while considered present for the purposes of establishing a quorum, will not count as a vote cast at the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Authorised Share Capital Increase will become effective from the Effective Time subject to approval of our shareholders.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availability of additional authorised but unissued Ordinary Shares could, in the future, result in dilution if additional shares are issued. This could affect the Company’s earnings per share, book value per share, and the relative voting power and interest of current shareholders, should the Company issue new shares in the future. The Company may issue new shares for a variety of reasons, including but not limited to, capital raising efforts, acquisitions, or other corporate purposes.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availability of additional shares of Ordinary Shares for issuance could, under certain circumstances, discourage or make more difficult any efforts to obtain control of the Company. The Board of Directors is not aware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any attempt, or contemplated attempt, to acquire control of the Company, nor is this proposal being presented with the intent that it be used to prevent or discourage any acquisition attempt. However, nothing would prevent the Board of Directors from taking any such actions that it deems to be consistent with its fiduciary duties.</w:t>
      </w:r>
    </w:p>
    <w:p>
      <w:pPr>
        <w:pStyle w:val="TextBody"/>
        <w:widowControl/>
        <w:pBdr/>
        <w:bidi w:val="0"/>
        <w:spacing w:before="160" w:after="283"/>
        <w:jc w:val="center"/>
        <w:rPr/>
      </w:pPr>
      <w:r>
        <w:rPr>
          <w:rFonts w:ascii="Times New Roman PS Std;serif" w:hAnsi="Times New Roman PS Std;serif"/>
          <w:b/>
          <w:i w:val="false"/>
          <w:caps/>
          <w:sz w:val="20"/>
        </w:rPr>
        <w:t>THE BOARD OF DIRECTORS RECOMMENDS</w:t>
        <w:br/>
        <w:t xml:space="preserve">A VOTE </w:t>
      </w:r>
      <w:r>
        <w:rPr>
          <w:rFonts w:ascii="Times New Roman PS Std;serif" w:hAnsi="Times New Roman PS Std;serif"/>
          <w:b/>
          <w:i/>
          <w:caps/>
          <w:sz w:val="20"/>
        </w:rPr>
        <w:t>FOR</w:t>
        <w:br/>
      </w:r>
      <w:r>
        <w:rPr>
          <w:rFonts w:ascii="Times New Roman PS Std;serif" w:hAnsi="Times New Roman PS Std;serif"/>
          <w:b/>
          <w:i w:val="false"/>
          <w:caps/>
          <w:sz w:val="20"/>
        </w:rPr>
        <w:t>THE INCREASE IN THE AUTHORIsED SHARE CAPITAL AND THE number of</w:t>
        <w:br/>
        <w:t>authorised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PROPOSAL NO. 3</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 xml:space="preserve">THE ADOPTION OF AN AMENDED AND RESTATED MEMORANDUM AND </w:t>
        <w:br/>
        <w:t>ARTICLES OF ASSOCIATION to reflect any share consolidation upon its effectiveness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approved, and has directed that there be submitted to the shareholders of the company for approval, as a special resolution, subject to and immediately following the Authorised Share Capital Increase, the Company adopting an amended and restated memorandum and articles of association, in substitution for, and to the entire exclusion of, the Company’s then existing amended and restated memorandum and articles of association, to reflect the Authorised Share Capital Increase following the relevant Share Consolidation upon itsproposals.</w:t>
      </w:r>
    </w:p>
    <w:p>
      <w:pPr>
        <w:pStyle w:val="TextBody"/>
        <w:widowControl/>
        <w:pBdr/>
        <w:bidi w:val="0"/>
        <w:spacing w:before="160" w:after="283"/>
        <w:jc w:val="both"/>
        <w:rPr>
          <w:rFonts w:ascii="Times New Roman PS Std;serif" w:hAnsi="Times New Roman PS Std;serif"/>
          <w:b/>
          <w:i w:val="false"/>
          <w:caps/>
          <w:sz w:val="20"/>
        </w:rPr>
      </w:pPr>
      <w:r>
        <w:rPr>
          <w:rFonts w:ascii="Times New Roman PS Std;serif" w:hAnsi="Times New Roman PS Std;serif"/>
          <w:b/>
          <w:i w:val="false"/>
          <w:caps/>
          <w:sz w:val="20"/>
        </w:rPr>
        <w:t>Resolution to be Voted Upon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 text of the resolution to be proposed is as follows:</w:t>
      </w:r>
    </w:p>
    <w:p>
      <w:pPr>
        <w:pStyle w:val="TextBody"/>
        <w:widowControl/>
        <w:pBdr/>
        <w:bidi w:val="0"/>
        <w:spacing w:before="160" w:after="283"/>
        <w:jc w:val="both"/>
        <w:rPr/>
      </w:pPr>
      <w:r>
        <w:rPr>
          <w:caps/>
        </w:rPr>
        <w:t>“</w:t>
      </w:r>
      <w:r>
        <w:rPr>
          <w:rFonts w:ascii="Times New Roman PS Std;serif" w:hAnsi="Times New Roman PS Std;serif"/>
          <w:b w:val="false"/>
          <w:i w:val="false"/>
          <w:caps/>
          <w:sz w:val="20"/>
        </w:rPr>
        <w:t xml:space="preserve">RESOLVED, AS a special RESOLUTION, </w:t>
      </w:r>
      <w:r>
        <w:rPr>
          <w:rFonts w:ascii="Times New Roman PS Std;serif" w:hAnsi="Times New Roman PS Std;serif"/>
          <w:b w:val="false"/>
          <w:i w:val="false"/>
          <w:caps w:val="false"/>
          <w:smallCaps w:val="false"/>
          <w:sz w:val="20"/>
        </w:rPr>
        <w:t>that,</w:t>
      </w:r>
    </w:p>
    <w:p>
      <w:pPr>
        <w:pStyle w:val="TextBody"/>
        <w:widowControl/>
        <w:pBdr/>
        <w:bidi w:val="0"/>
        <w:spacing w:before="160" w:after="283"/>
        <w:ind w:left="720" w:right="0" w:hanging="720"/>
        <w:jc w:val="both"/>
        <w:rPr/>
      </w:pPr>
      <w:r>
        <w:rPr>
          <w:rFonts w:ascii="Times New Roman PS Std;serif" w:hAnsi="Times New Roman PS Std;serif"/>
          <w:b w:val="false"/>
          <w:i w:val="false"/>
          <w:smallCaps/>
          <w:sz w:val="20"/>
        </w:rPr>
        <w:t>(</w:t>
      </w:r>
      <w:r>
        <w:rPr>
          <w:rFonts w:ascii="Times New Roman PS Std;serif" w:hAnsi="Times New Roman PS Std;serif"/>
          <w:b w:val="false"/>
          <w:i w:val="false"/>
          <w:caps w:val="false"/>
          <w:smallCaps w:val="false"/>
          <w:sz w:val="20"/>
        </w:rPr>
        <w:t>a</w:t>
      </w:r>
      <w:r>
        <w:rPr>
          <w:rFonts w:ascii="Times New Roman PS Std;serif" w:hAnsi="Times New Roman PS Std;serif"/>
          <w:b w:val="false"/>
          <w:i w:val="false"/>
          <w:smallCaps/>
          <w:sz w:val="20"/>
        </w:rPr>
        <w:t>)         </w:t>
      </w:r>
      <w:r>
        <w:rPr>
          <w:rFonts w:ascii="Times New Roman PS Std;serif" w:hAnsi="Times New Roman PS Std;serif"/>
          <w:b w:val="false"/>
          <w:i w:val="false"/>
          <w:caps w:val="false"/>
          <w:smallCaps w:val="false"/>
          <w:sz w:val="20"/>
        </w:rPr>
        <w:t>subject to and immediately following the Authorised Share Capital Increase, an amended and restated memorandum and articles of association (the “</w:t>
      </w:r>
      <w:r>
        <w:rPr>
          <w:rFonts w:ascii="Times New Roman PS Std;serif" w:hAnsi="Times New Roman PS Std;serif"/>
          <w:b/>
          <w:i w:val="false"/>
          <w:caps w:val="false"/>
          <w:smallCaps w:val="false"/>
          <w:sz w:val="20"/>
        </w:rPr>
        <w:t>AR M&amp;A</w:t>
      </w:r>
      <w:r>
        <w:rPr>
          <w:caps w:val="false"/>
          <w:smallCaps w:val="false"/>
        </w:rPr>
        <w:t>”</w:t>
      </w:r>
      <w:r>
        <w:rPr>
          <w:rFonts w:ascii="Times New Roman PS Std;serif" w:hAnsi="Times New Roman PS Std;serif"/>
          <w:b w:val="false"/>
          <w:i w:val="false"/>
          <w:caps w:val="false"/>
          <w:smallCaps w:val="false"/>
          <w:sz w:val="20"/>
        </w:rPr>
        <w:t>) be and hereby adopted in substitution for, and to the entire exclusion of, the Company’s then existing memorandum and articles of association, to reflect the Authorised Share Capital Increase following the relevant Share Consolidation upon its effectiveness; and</w:t>
      </w:r>
    </w:p>
    <w:p>
      <w:pPr>
        <w:pStyle w:val="TextBody"/>
        <w:widowControl/>
        <w:pBdr/>
        <w:bidi w:val="0"/>
        <w:spacing w:before="160" w:after="283"/>
        <w:ind w:left="720" w:right="0" w:hanging="720"/>
        <w:jc w:val="both"/>
        <w:rPr/>
      </w:pPr>
      <w:r>
        <w:rPr>
          <w:rFonts w:ascii="Times New Roman PS Std;serif" w:hAnsi="Times New Roman PS Std;serif"/>
          <w:b w:val="false"/>
          <w:i w:val="false"/>
          <w:smallCaps/>
          <w:sz w:val="20"/>
        </w:rPr>
        <w:t>(</w:t>
      </w:r>
      <w:r>
        <w:rPr>
          <w:rFonts w:ascii="Times New Roman PS Std;serif" w:hAnsi="Times New Roman PS Std;serif"/>
          <w:b w:val="false"/>
          <w:i w:val="false"/>
          <w:caps w:val="false"/>
          <w:smallCaps w:val="false"/>
          <w:sz w:val="20"/>
        </w:rPr>
        <w:t>b</w:t>
      </w:r>
      <w:r>
        <w:rPr>
          <w:rFonts w:ascii="Times New Roman PS Std;serif" w:hAnsi="Times New Roman PS Std;serif"/>
          <w:b w:val="false"/>
          <w:i w:val="false"/>
          <w:smallCaps/>
          <w:sz w:val="20"/>
        </w:rPr>
        <w:t>)         </w:t>
      </w:r>
      <w:r>
        <w:rPr>
          <w:rFonts w:ascii="Times New Roman PS Std;serif" w:hAnsi="Times New Roman PS Std;serif"/>
          <w:b w:val="false"/>
          <w:i w:val="false"/>
          <w:caps w:val="false"/>
          <w:smallCaps w:val="false"/>
          <w:sz w:val="20"/>
        </w:rPr>
        <w:t>the registered office provider of the Company be and is hereby authorised to file a notice of the change in authorised share capital and the AR M&amp;A with the Registrar of Companies within 15 days of the adoption of the AR M&amp;A.”</w:t>
      </w:r>
    </w:p>
    <w:p>
      <w:pPr>
        <w:pStyle w:val="TextBody"/>
        <w:widowControl/>
        <w:pBdr/>
        <w:bidi w:val="0"/>
        <w:spacing w:before="160" w:after="283"/>
        <w:jc w:val="both"/>
        <w:rPr>
          <w:rFonts w:ascii="Times New Roman PS Std;serif" w:hAnsi="Times New Roman PS Std;serif"/>
          <w:b/>
          <w:i w:val="false"/>
          <w:caps/>
          <w:sz w:val="20"/>
        </w:rPr>
      </w:pPr>
      <w:r>
        <w:rPr>
          <w:rFonts w:ascii="Times New Roman PS Std;serif" w:hAnsi="Times New Roman PS Std;serif"/>
          <w:b/>
          <w:i w:val="false"/>
          <w:caps/>
          <w:sz w:val="20"/>
        </w:rPr>
        <w:t>Vote Required for Approval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Proposal No. 3 requires a special resolution under Cayman Islands law and the Company’s amended and restated memorandum and articles of association currently in effect, being the affirmative vote of a majority of not less than two thirds (2/3) of the holders of the ordinary shares who, being present and entitled to vote at the Meeting, vote at the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while considered present for the purposes of establishing a quorum, will not count as a vote cast at the meeting.</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 amended and restated memorandum and articles of association will become effective from the Effective Time subject to approval of our shareholders and the Authorised Share Capital Increase.</w:t>
      </w:r>
    </w:p>
    <w:p>
      <w:pPr>
        <w:pStyle w:val="TextBody"/>
        <w:widowControl/>
        <w:pBdr/>
        <w:bidi w:val="0"/>
        <w:spacing w:before="160" w:after="283"/>
        <w:jc w:val="center"/>
        <w:rPr/>
      </w:pPr>
      <w:r>
        <w:rPr>
          <w:rFonts w:ascii="Times New Roman PS Std;serif" w:hAnsi="Times New Roman PS Std;serif"/>
          <w:b/>
          <w:i w:val="false"/>
          <w:caps/>
          <w:sz w:val="20"/>
        </w:rPr>
        <w:t>THE BOARD OF DIRECTORS RECOMMENDS</w:t>
        <w:br/>
        <w:t xml:space="preserve">A VOTE </w:t>
      </w:r>
      <w:r>
        <w:rPr>
          <w:rFonts w:ascii="Times New Roman PS Std;serif" w:hAnsi="Times New Roman PS Std;serif"/>
          <w:b/>
          <w:i/>
          <w:caps/>
          <w:sz w:val="20"/>
        </w:rPr>
        <w:t>FOR</w:t>
        <w:br/>
      </w:r>
      <w:r>
        <w:rPr>
          <w:rFonts w:ascii="Times New Roman PS Std;serif" w:hAnsi="Times New Roman PS Std;serif"/>
          <w:b/>
          <w:i w:val="false"/>
          <w:caps/>
          <w:sz w:val="20"/>
        </w:rPr>
        <w:t xml:space="preserve">THE ADOPTION OF AN AMENDED AND RESTATED MEMORANDUM AND </w:t>
        <w:br/>
        <w:t>ARTICLES OF ASSOCIATION to reflect any share consolidation upon its effectiveness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widowControl/>
        <w:pBdr/>
        <w:bidi w:val="0"/>
        <w:spacing w:before="160" w:after="283"/>
        <w:jc w:val="center"/>
        <w:rPr>
          <w:rFonts w:ascii="Times New Roman PS Std;serif" w:hAnsi="Times New Roman PS Std;serif"/>
          <w:b/>
          <w:i w:val="false"/>
          <w:caps/>
          <w:sz w:val="20"/>
          <w:bdr w:val="single" w:sz="4" w:space="1" w:color="000000"/>
        </w:rPr>
      </w:pPr>
      <w:r>
        <w:rPr>
          <w:rFonts w:ascii="Times New Roman PS Std;serif" w:hAnsi="Times New Roman PS Std;serif"/>
          <w:b/>
          <w:i w:val="false"/>
          <w:caps/>
          <w:sz w:val="20"/>
          <w:bdr w:val="single" w:sz="4" w:space="1" w:color="000000"/>
        </w:rPr>
        <w:t>PROPOSAL NO. 4</w:t>
      </w:r>
    </w:p>
    <w:p>
      <w:pPr>
        <w:pStyle w:val="TextBody"/>
        <w:widowControl/>
        <w:pBdr/>
        <w:bidi w:val="0"/>
        <w:spacing w:before="160" w:after="283"/>
        <w:jc w:val="center"/>
        <w:rPr>
          <w:bdr w:val="single" w:sz="4" w:space="1" w:color="000000"/>
        </w:rPr>
      </w:pPr>
      <w:r>
        <w:rPr>
          <w:rFonts w:ascii="Times New Roman PS Std;serif" w:hAnsi="Times New Roman PS Std;serif"/>
          <w:b/>
          <w:i w:val="false"/>
          <w:caps/>
          <w:sz w:val="20"/>
          <w:bdr w:val="single" w:sz="4" w:space="1" w:color="000000"/>
        </w:rPr>
        <w:t>AdJOURNMENT OF THE MEETING</w:t>
      </w:r>
      <w:r>
        <w:rPr>
          <w:caps w:val="false"/>
          <w:smallCaps w:val="false"/>
          <w:bdr w:val="single" w:sz="4" w:space="1" w:color="000000"/>
        </w:rPr>
        <w:t xml:space="preserve"> </w:t>
      </w:r>
      <w:r>
        <w:rPr>
          <w:rFonts w:ascii="Times New Roman PS Std;serif" w:hAnsi="Times New Roman PS Std;serif"/>
          <w:b/>
          <w:i w:val="false"/>
          <w:caps w:val="false"/>
          <w:smallCaps w:val="false"/>
          <w:sz w:val="20"/>
          <w:bdr w:val="single" w:sz="4" w:space="1" w:color="000000"/>
        </w:rPr>
        <w:t xml:space="preserve">AND </w:t>
      </w:r>
      <w:r>
        <w:rPr>
          <w:rFonts w:ascii="Times New Roman PS Std;serif" w:hAnsi="Times New Roman PS Std;serif"/>
          <w:b/>
          <w:i w:val="false"/>
          <w:caps/>
          <w:sz w:val="20"/>
          <w:bdr w:val="single" w:sz="4" w:space="1" w:color="000000"/>
        </w:rPr>
        <w:t>GENERAL SHAREHOLDER AUTHORISATIONS</w:t>
      </w:r>
    </w:p>
    <w:p>
      <w:pPr>
        <w:pStyle w:val="TextBody"/>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The board of directors has approved, and has directed that there be submitted to the shareholders of the Company for approval to adjourn the Meeting to a later date or dates or sine die, if necessary, to permit further solicitation and vote of proxies if, at the time of the Meeting, there are not sufficient votes for, or otherwise in connection with, the approval of the foregoing proposals.</w:t>
      </w:r>
    </w:p>
    <w:p>
      <w:pPr>
        <w:pStyle w:val="TextBody"/>
        <w:widowControl/>
        <w:pBdr/>
        <w:bidi w:val="0"/>
        <w:spacing w:before="160" w:after="283"/>
        <w:jc w:val="both"/>
        <w:rPr>
          <w:rFonts w:ascii="Times New Roman PS Std;serif" w:hAnsi="Times New Roman PS Std;serif"/>
          <w:b/>
          <w:i w:val="false"/>
          <w:caps/>
          <w:sz w:val="20"/>
          <w:bdr w:val="single" w:sz="4" w:space="1" w:color="000000"/>
        </w:rPr>
      </w:pPr>
      <w:r>
        <w:rPr>
          <w:rFonts w:ascii="Times New Roman PS Std;serif" w:hAnsi="Times New Roman PS Std;serif"/>
          <w:b/>
          <w:i w:val="false"/>
          <w:caps/>
          <w:sz w:val="20"/>
          <w:bdr w:val="single" w:sz="4" w:space="1" w:color="000000"/>
        </w:rPr>
        <w:t>Vote Required for Approval</w:t>
      </w:r>
    </w:p>
    <w:p>
      <w:pPr>
        <w:pStyle w:val="TextBody"/>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The approval of Proposal No. 4 requires an ordinary resolution under Cayman Islands law and the Company’s amended and restated memorandum and articles of association currently in effect, being the affirmative vote of the holders of a majority of the ordinary shares who, being present and entitled to vote at the Meeting, vote at the Meeting.</w:t>
      </w:r>
    </w:p>
    <w:p>
      <w:pPr>
        <w:pStyle w:val="TextBody"/>
        <w:widowControl/>
        <w:pBdr/>
        <w:bidi w:val="0"/>
        <w:spacing w:before="160" w:after="283"/>
        <w:jc w:val="both"/>
        <w:rPr>
          <w:rFonts w:ascii="Times New Roman PS Std;serif" w:hAnsi="Times New Roman PS Std;serif"/>
          <w:b/>
          <w:i w:val="false"/>
          <w:caps/>
          <w:sz w:val="20"/>
          <w:bdr w:val="single" w:sz="4" w:space="1" w:color="000000"/>
        </w:rPr>
      </w:pPr>
      <w:r>
        <w:rPr>
          <w:rFonts w:ascii="Times New Roman PS Std;serif" w:hAnsi="Times New Roman PS Std;serif"/>
          <w:b/>
          <w:i w:val="false"/>
          <w:caps/>
          <w:sz w:val="20"/>
          <w:bdr w:val="single" w:sz="4" w:space="1" w:color="000000"/>
        </w:rPr>
        <w:t>Resolution to be Voted Upon</w:t>
      </w:r>
    </w:p>
    <w:p>
      <w:pPr>
        <w:pStyle w:val="TextBody"/>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The full text of the resolution to be proposed is as follows:</w:t>
      </w:r>
    </w:p>
    <w:p>
      <w:pPr>
        <w:pStyle w:val="TextBody"/>
        <w:widowControl/>
        <w:pBdr/>
        <w:bidi w:val="0"/>
        <w:spacing w:before="160" w:after="283"/>
        <w:jc w:val="both"/>
        <w:rPr>
          <w:bdr w:val="single" w:sz="4" w:space="1" w:color="000000"/>
        </w:rPr>
      </w:pPr>
      <w:r>
        <w:rPr>
          <w:caps/>
          <w:bdr w:val="single" w:sz="4" w:space="1" w:color="000000"/>
        </w:rPr>
        <w:t>“</w:t>
      </w:r>
      <w:r>
        <w:rPr>
          <w:rFonts w:ascii="Times New Roman PS Std;serif" w:hAnsi="Times New Roman PS Std;serif"/>
          <w:b w:val="false"/>
          <w:i w:val="false"/>
          <w:caps/>
          <w:sz w:val="20"/>
          <w:bdr w:val="single" w:sz="4" w:space="1" w:color="000000"/>
        </w:rPr>
        <w:t>RESOLVED, AS AN ORDINARY RESOLUTION,</w:t>
      </w:r>
      <w:r>
        <w:rPr>
          <w:rFonts w:ascii="Times New Roman PS Std;serif" w:hAnsi="Times New Roman PS Std;serif"/>
          <w:b w:val="false"/>
          <w:i w:val="false"/>
          <w:caps w:val="false"/>
          <w:smallCaps w:val="false"/>
          <w:sz w:val="20"/>
          <w:bdr w:val="single" w:sz="4" w:space="1" w:color="000000"/>
        </w:rPr>
        <w:t>:</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(a)  to adjourn the meeting to a later date or dates or sine die, if necessary, to permit further solicitation and vote of proxies if, at the time of the meeting, there are not sufficient votes for, or otherwise in connection with, the approval of the foregoing resolutions; and</w:t>
      </w:r>
    </w:p>
    <w:p>
      <w:pPr>
        <w:pStyle w:val="TextBody"/>
        <w:widowControl/>
        <w:pBdr/>
        <w:bidi w:val="0"/>
        <w:spacing w:before="160" w:after="283"/>
        <w:ind w:left="720" w:right="0" w:hanging="360"/>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(b)  that the Company give, make, sign, execute and deliver all such agreements, letters, notices, certificates, acknowledgements, instructions and other documents (whether of a like nature or not) in relation to the matters contemplated in the foregoing resolutions as may be considered necessary or desirable by any director or officer of the Company for the purpose of the coming into effect of or otherwise giving effect to, consummating or completing or procuring the performance and completion of all or any of the matters described in the foregoing resolutions, and (ii) any one director or officer or the registered office provider of the Company be and is hereby authorised to take any and every action that might be necessary, appropriate, or desirable to give effect to the foregoing resolutions as such director or officer or the registered office provider, in his/her/its absolute discretion, thinks fit, including but not limited to, attendance on any filing or registration procedures for and on behalf of the Company in the Cayman Islands.”</w:t>
      </w:r>
    </w:p>
    <w:p>
      <w:pPr>
        <w:pStyle w:val="TextBody"/>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Abstentions and broker non-votes, while considered present for the purposes of establishing a quorum, will not count as a vote cast at the meeting.</w:t>
      </w:r>
    </w:p>
    <w:p>
      <w:pPr>
        <w:pStyle w:val="TextBody"/>
        <w:widowControl/>
        <w:pBdr/>
        <w:bidi w:val="0"/>
        <w:spacing w:before="160" w:after="283"/>
        <w:jc w:val="center"/>
        <w:rPr>
          <w:bdr w:val="single" w:sz="4" w:space="1" w:color="000000"/>
        </w:rPr>
      </w:pPr>
      <w:r>
        <w:rPr>
          <w:rFonts w:ascii="Times New Roman PS Std;serif" w:hAnsi="Times New Roman PS Std;serif"/>
          <w:b/>
          <w:i w:val="false"/>
          <w:caps/>
          <w:sz w:val="20"/>
          <w:bdr w:val="single" w:sz="4" w:space="1" w:color="000000"/>
        </w:rPr>
        <w:t>THE BOARD OF DIRECTORS RECOMMENDS</w:t>
        <w:br/>
        <w:t xml:space="preserve">A VOTE </w:t>
      </w:r>
      <w:r>
        <w:rPr>
          <w:rFonts w:ascii="Times New Roman PS Std;serif" w:hAnsi="Times New Roman PS Std;serif"/>
          <w:b/>
          <w:i/>
          <w:caps/>
          <w:sz w:val="20"/>
          <w:bdr w:val="single" w:sz="4" w:space="1" w:color="000000"/>
        </w:rPr>
        <w:t>FOR</w:t>
        <w:br/>
      </w:r>
      <w:r>
        <w:rPr>
          <w:rFonts w:ascii="Times New Roman PS Std;serif" w:hAnsi="Times New Roman PS Std;serif"/>
          <w:b/>
          <w:i w:val="false"/>
          <w:caps/>
          <w:sz w:val="20"/>
          <w:bdr w:val="single" w:sz="4" w:space="1" w:color="000000"/>
        </w:rPr>
        <w:t>THE AdJOURNMENT OF THE MEETING</w:t>
      </w:r>
      <w:r>
        <w:rPr>
          <w:caps w:val="false"/>
          <w:smallCaps w:val="false"/>
          <w:bdr w:val="single" w:sz="4" w:space="1" w:color="000000"/>
        </w:rPr>
        <w:t xml:space="preserve"> </w:t>
      </w:r>
      <w:r>
        <w:rPr>
          <w:rFonts w:ascii="Times New Roman PS Std;serif" w:hAnsi="Times New Roman PS Std;serif"/>
          <w:b/>
          <w:i w:val="false"/>
          <w:caps/>
          <w:sz w:val="20"/>
          <w:bdr w:val="single" w:sz="4" w:space="1" w:color="000000"/>
        </w:rPr>
        <w:t>AND GENERAL SHAREHOLDER AUTHORISATIONS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widowControl/>
        <w:pBdr/>
        <w:bidi w:val="0"/>
        <w:spacing w:before="160" w:after="283"/>
        <w:jc w:val="center"/>
        <w:rPr>
          <w:rFonts w:ascii="Times New Roman PS Std;serif" w:hAnsi="Times New Roman PS Std;serif"/>
          <w:b/>
          <w:i w:val="false"/>
          <w:caps/>
          <w:sz w:val="20"/>
          <w:bdr w:val="single" w:sz="4" w:space="1" w:color="000000"/>
        </w:rPr>
      </w:pPr>
      <w:r>
        <w:rPr>
          <w:rFonts w:ascii="Times New Roman PS Std;serif" w:hAnsi="Times New Roman PS Std;serif"/>
          <w:b/>
          <w:i w:val="false"/>
          <w:caps/>
          <w:sz w:val="20"/>
          <w:bdr w:val="single" w:sz="4" w:space="1" w:color="000000"/>
        </w:rPr>
        <w:t>OTHER MATTERS</w:t>
      </w:r>
    </w:p>
    <w:p>
      <w:pPr>
        <w:pStyle w:val="TextBody"/>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The Board of Directors is not aware of any other matters to be submitted to the Meeting. If any other matters properly come before the Meeting, it is the intention of the persons named in the enclosed form of proxy to vote the shares they represent as the Board of Directors may recommend.</w:t>
      </w:r>
    </w:p>
    <w:tbl>
      <w:tblPr>
        <w:tblW w:w="4963" w:type="dxa"/>
        <w:jc w:val="left"/>
        <w:tblInd w:w="0" w:type="dxa"/>
        <w:tblLayout w:type="fixed"/>
        <w:tblCellMar>
          <w:top w:w="0" w:type="dxa"/>
          <w:left w:w="0" w:type="dxa"/>
          <w:bottom w:w="0" w:type="dxa"/>
          <w:right w:w="0" w:type="dxa"/>
        </w:tblCellMar>
      </w:tblPr>
      <w:tblGrid>
        <w:gridCol w:w="1381"/>
        <w:gridCol w:w="146"/>
        <w:gridCol w:w="3436"/>
      </w:tblGrid>
      <w:tr>
        <w:trPr/>
        <w:tc>
          <w:tcPr>
            <w:tcW w:w="138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3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23, 2026</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Sebastian Toke</w:t>
            </w:r>
          </w:p>
        </w:tc>
      </w:tr>
      <w:tr>
        <w:trPr/>
        <w:tc>
          <w:tcPr>
            <w:tcW w:w="13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Sebastian Toke</w:t>
            </w:r>
          </w:p>
        </w:tc>
      </w:tr>
      <w:tr>
        <w:trPr/>
        <w:tc>
          <w:tcPr>
            <w:tcW w:w="13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Group CEO and 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4" w:name="ea029888001ex99-2.htm"/>
      <w:bookmarkStart w:id="5" w:name="ksea029888001ex992"/>
      <w:bookmarkEnd w:id="4"/>
      <w:bookmarkEnd w:id="5"/>
      <w:r>
        <w:rPr>
          <w:rFonts w:ascii="Times New Roman PS Std;serif" w:hAnsi="Times New Roman PS Std;serif"/>
          <w:b/>
          <w:i w:val="false"/>
          <w:caps w:val="false"/>
          <w:smallCaps w:val="false"/>
          <w:sz w:val="20"/>
        </w:rPr>
        <w:t>Exhibit 99.2</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bottom"/>
          </w:tcPr>
          <w:p>
            <w:pPr>
              <w:pStyle w:val="TableContents"/>
              <w:keepNext w:val="tru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PROXY</w:t>
              <w:br/>
              <w:t>RELATING TO 2026 EXTRAORDINARY GENERAL MEETING</w:t>
            </w:r>
          </w:p>
          <w:p>
            <w:pPr>
              <w:pStyle w:val="TableContents"/>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ableContents"/>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GCL Global Holdings Ltd</w:t>
              <w:br/>
            </w:r>
            <w:r>
              <w:rPr>
                <w:rFonts w:ascii="Times New Roman PS Std;serif" w:hAnsi="Times New Roman PS Std;serif"/>
                <w:b w:val="false"/>
                <w:i w:val="false"/>
                <w:caps w:val="false"/>
                <w:smallCaps w:val="false"/>
                <w:sz w:val="20"/>
              </w:rPr>
              <w:t>(an exempted company incorporated in the Cayman Islands with limited liability, registration number 403942)</w:t>
              <w:br/>
              <w:t>(NASDAQ: GCL)</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This form of proxy relates to the 2026 extraordinary general meeting (“</w:t>
      </w:r>
      <w:r>
        <w:rPr>
          <w:rFonts w:ascii="Times New Roman PS Std;serif" w:hAnsi="Times New Roman PS Std;serif"/>
          <w:b/>
          <w:i w:val="false"/>
          <w:caps w:val="false"/>
          <w:smallCaps w:val="false"/>
          <w:sz w:val="20"/>
          <w:u w:val="single"/>
        </w:rPr>
        <w:t>Meeting</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 of GCL Global Holdings Ltd (the “</w:t>
      </w:r>
      <w:r>
        <w:rPr>
          <w:rFonts w:ascii="Times New Roman PS Std;serif" w:hAnsi="Times New Roman PS Std;serif"/>
          <w:b/>
          <w:i w:val="false"/>
          <w:caps w:val="false"/>
          <w:smallCaps w:val="false"/>
          <w:sz w:val="20"/>
          <w:u w:val="single"/>
        </w:rPr>
        <w:t>Company</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 to be held on Friday, 7 August 2026, at 9:00AM (Singapore time) at 29 Tai Seng Ave., #02-01, Singapore,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at any adjourned or postponed meeting thereof. Shareholders may also attend the meeting virtually via Zoom conference call at</w:t>
      </w:r>
    </w:p>
    <w:p>
      <w:pPr>
        <w:pStyle w:val="TextBody"/>
        <w:keepNext w:val="true"/>
        <w:pageBreakBefore w:val="false"/>
        <w:widowControl/>
        <w:pBdr/>
        <w:bidi w:val="0"/>
        <w:spacing w:before="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https://us02web.zoom.us/j/83883101491?pwd=I5CTOo5iLiFWWrGtn11alzoPpauHzV.1</w:t>
      </w:r>
    </w:p>
    <w:p>
      <w:pPr>
        <w:pStyle w:val="TextBody"/>
        <w:keepNext w:val="true"/>
        <w:pageBreakBefore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(Meeting ID: 838 8310 1491, Passcode: 0726).</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Please see notes (a) to (i) set out below for instructions on how to complete this form of proxy.</w:t>
      </w:r>
    </w:p>
    <w:p>
      <w:pPr>
        <w:pStyle w:val="TextBody"/>
        <w:keepNext w:val="false"/>
        <w:pageBreakBefore w:val="false"/>
        <w:widowControl/>
        <w:pBdr/>
        <w:bidi w:val="0"/>
        <w:spacing w:before="3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OF SHAREHOLDER: …………………………………………</w:t>
      </w:r>
    </w:p>
    <w:p>
      <w:pPr>
        <w:pStyle w:val="TextBody"/>
        <w:keepNext w:val="false"/>
        <w:pageBreakBefore w:val="false"/>
        <w:widowControl/>
        <w:pBdr/>
        <w:bidi w:val="0"/>
        <w:spacing w:before="3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I/We hereby appoint the chairman of the Meeting or _____________ of _______________________________________ as my/our proxy to attend and to act for me/us at the Meeting and at any adjournment thereof and to vote on my/our behalf all of my/our shares in the Company in respect of the resolutions set out in the notice convening the Meeting as hereunder indicated, and, if no such indication is given, as my/our proxy thinks 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Capitalised terms used but not defined herein shall have the meaning given to them in the notice convening the Meeting.</w:t>
      </w:r>
    </w:p>
    <w:tbl>
      <w:tblPr>
        <w:tblW w:w="10205" w:type="dxa"/>
        <w:jc w:val="left"/>
        <w:tblInd w:w="0" w:type="dxa"/>
        <w:tblLayout w:type="fixed"/>
        <w:tblCellMar>
          <w:top w:w="0" w:type="dxa"/>
          <w:left w:w="0" w:type="dxa"/>
          <w:bottom w:w="0" w:type="dxa"/>
          <w:right w:w="0" w:type="dxa"/>
        </w:tblCellMar>
      </w:tblPr>
      <w:tblGrid>
        <w:gridCol w:w="260"/>
        <w:gridCol w:w="7511"/>
        <w:gridCol w:w="496"/>
        <w:gridCol w:w="946"/>
        <w:gridCol w:w="992"/>
      </w:tblGrid>
      <w:tr>
        <w:trPr/>
        <w:tc>
          <w:tcPr>
            <w:tcW w:w="260" w:type="dxa"/>
            <w:tcBorders/>
            <w:vAlign w:val="bottom"/>
          </w:tcPr>
          <w:p>
            <w:pPr>
              <w:pStyle w:val="TableContents"/>
              <w:bidi w:val="0"/>
              <w:spacing w:before="0" w:after="283"/>
              <w:jc w:val="left"/>
              <w:rPr>
                <w:sz w:val="4"/>
                <w:szCs w:val="4"/>
              </w:rPr>
            </w:pPr>
            <w:r>
              <w:rPr>
                <w:sz w:val="4"/>
                <w:szCs w:val="4"/>
              </w:rPr>
            </w:r>
          </w:p>
        </w:tc>
        <w:tc>
          <w:tcPr>
            <w:tcW w:w="75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PROPOSALS</w:t>
            </w:r>
          </w:p>
        </w:tc>
        <w:tc>
          <w:tcPr>
            <w:tcW w:w="4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Against</w:t>
            </w:r>
          </w:p>
        </w:tc>
        <w:tc>
          <w:tcPr>
            <w:tcW w:w="99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Abstain</w:t>
            </w:r>
          </w:p>
        </w:tc>
      </w:tr>
      <w:tr>
        <w:trPr/>
        <w:tc>
          <w:tcPr>
            <w:tcW w:w="26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7511" w:type="dxa"/>
            <w:tcBorders/>
          </w:tcPr>
          <w:p>
            <w:pPr>
              <w:pStyle w:val="TableContents"/>
              <w:keepNext w:val="false"/>
              <w:widowControl/>
              <w:pBdr/>
              <w:bidi w:val="0"/>
              <w:spacing w:before="0" w:after="283"/>
              <w:ind w:left="60" w:right="6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Resolution: The Authorisation of Implementation of Consolidation of the Company’s Ordinary Shares by the Board of Directors and Change in Authorised Share Capital</w:t>
            </w:r>
          </w:p>
        </w:tc>
        <w:tc>
          <w:tcPr>
            <w:tcW w:w="49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94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992" w:type="dxa"/>
            <w:tcBorders/>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26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7511" w:type="dxa"/>
            <w:tcBorders/>
          </w:tcPr>
          <w:p>
            <w:pPr>
              <w:pStyle w:val="TableContents"/>
              <w:keepNext w:val="false"/>
              <w:widowControl/>
              <w:pBdr/>
              <w:bidi w:val="0"/>
              <w:spacing w:before="0" w:after="283"/>
              <w:ind w:left="60" w:right="6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Resolution: The Increase in the Authorised Share Capital and the Number of Authorised Ordinary Shares</w:t>
            </w:r>
          </w:p>
        </w:tc>
        <w:tc>
          <w:tcPr>
            <w:tcW w:w="49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94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992" w:type="dxa"/>
            <w:tcBorders/>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26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7511" w:type="dxa"/>
            <w:tcBorders/>
          </w:tcPr>
          <w:p>
            <w:pPr>
              <w:pStyle w:val="TableContents"/>
              <w:keepNext w:val="false"/>
              <w:widowControl/>
              <w:pBdr/>
              <w:bidi w:val="0"/>
              <w:spacing w:before="0" w:after="283"/>
              <w:ind w:left="60" w:right="6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Resolution: The Adoption of the Amended and Restated Memorandum and Articles of Association</w:t>
            </w:r>
          </w:p>
        </w:tc>
        <w:tc>
          <w:tcPr>
            <w:tcW w:w="49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94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992" w:type="dxa"/>
            <w:tcBorders/>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26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7511" w:type="dxa"/>
            <w:tcBorders/>
          </w:tcPr>
          <w:p>
            <w:pPr>
              <w:pStyle w:val="TableContents"/>
              <w:keepNext w:val="false"/>
              <w:widowControl/>
              <w:pBdr/>
              <w:bidi w:val="0"/>
              <w:spacing w:before="0" w:after="283"/>
              <w:ind w:left="60" w:right="6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Resolution: Adjournment of the Meeting and General Shareholder Authorisations</w:t>
            </w:r>
          </w:p>
        </w:tc>
        <w:tc>
          <w:tcPr>
            <w:tcW w:w="49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94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992" w:type="dxa"/>
            <w:tcBorders/>
          </w:tcPr>
          <w:p>
            <w:pPr>
              <w:pStyle w:val="TableContents"/>
              <w:keepNext w:val="false"/>
              <w:widowControl/>
              <w:pBdr/>
              <w:bidi w:val="0"/>
              <w:spacing w:before="0" w:after="283"/>
              <w:jc w:val="center"/>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Please cross (“x”) or tick the appropriate box to indicate how you wish your vote in respect of the resolution(s) to be cast (see note (c)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Signed for and on behalf of the Shareholder:</w:t>
      </w:r>
    </w:p>
    <w:tbl>
      <w:tblPr>
        <w:tblW w:w="5540" w:type="dxa"/>
        <w:jc w:val="left"/>
        <w:tblInd w:w="0" w:type="dxa"/>
        <w:tblLayout w:type="fixed"/>
        <w:tblCellMar>
          <w:top w:w="0" w:type="dxa"/>
          <w:left w:w="0" w:type="dxa"/>
          <w:bottom w:w="0" w:type="dxa"/>
          <w:right w:w="0" w:type="dxa"/>
        </w:tblCellMar>
      </w:tblPr>
      <w:tblGrid>
        <w:gridCol w:w="1111"/>
        <w:gridCol w:w="146"/>
        <w:gridCol w:w="3946"/>
        <w:gridCol w:w="146"/>
        <w:gridCol w:w="191"/>
      </w:tblGrid>
      <w:tr>
        <w:trPr/>
        <w:tc>
          <w:tcPr>
            <w:tcW w:w="11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w:t>
            </w:r>
          </w:p>
        </w:tc>
        <w:tc>
          <w:tcPr>
            <w:tcW w:w="146" w:type="dxa"/>
            <w:tcBorders/>
          </w:tcPr>
          <w:p>
            <w:pPr>
              <w:pStyle w:val="TableContents"/>
              <w:bidi w:val="0"/>
              <w:spacing w:before="0" w:after="283"/>
              <w:jc w:val="left"/>
              <w:rPr/>
            </w:pPr>
            <w:r>
              <w:rPr/>
              <w:t> </w:t>
            </w:r>
          </w:p>
        </w:tc>
        <w:tc>
          <w:tcPr>
            <w:tcW w:w="394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1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w:t>
            </w:r>
          </w:p>
        </w:tc>
        <w:tc>
          <w:tcPr>
            <w:tcW w:w="146" w:type="dxa"/>
            <w:tcBorders/>
          </w:tcPr>
          <w:p>
            <w:pPr>
              <w:pStyle w:val="TableContents"/>
              <w:bidi w:val="0"/>
              <w:spacing w:before="0" w:after="283"/>
              <w:jc w:val="left"/>
              <w:rPr/>
            </w:pPr>
            <w:r>
              <w:rPr/>
              <w:t> </w:t>
            </w:r>
          </w:p>
        </w:tc>
        <w:tc>
          <w:tcPr>
            <w:tcW w:w="394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PROXY FORM</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Full name(s) to be inserted in BLOCK CAPITALS.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shareholder entitled to attend and vote at the Meeting is entitled to appoint a proxy (who need not also be a shareholder of the Company) to attend, participate in and speak and vote in place of that shareholder at the extraordinary general meeting, and at any adjournment thereafter. If you wish to appoint some person(s) other than the chairman of the Meeting as your proxy, please delete the words “the chairman of the Meeting” and insert the name of the person to be appointed as proxy. The completion and lodging of this form of proxy will not preclude the relevant shareholder from attending the Meeting and speaking and voting in person thereat to the exclusion of any proxy appointed in terms hereof, should such shareholder wish to do so. The proxy is also revocable at any time.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you wish to vote for the resolution set out above, please cross (“✘”) or tick the box marked “For”. If you wish to vote against the resolution, please cross (“✘”) or tick the box marked “Against”. If you wish to abstain from voting on the resolution, please cross (“✘”) or tick the box marked “Abstain”. If this form is returned duly signed but without specific direction on the proposed resolution, the proxy will vote or abstain at his/her discretion in respect of the resolution. A proxy will also be entitled to vote at his/her discretion on any resolution properly put to the Meeting other than that set out in the notice convening the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the case of a joint holding, this form of proxy may be signed by any joint holder, but if more than one joint holder is present at the Meeting, whether in person or by proxy, that one of the joint holders whose name stands first on the register of members of the Company in respect of the relevant joint holding shall alone be entitled to vote in respect thereof.</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This form of proxy must be signed by a shareholder of the Company, or his/her attorney duly authorised in writing, or if the shareholder is a corporation, either under its common seal or under the hand of an officer or attorney so authorised.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be valid, this form of proxy, together with the power of attorney or other authority (if any) under which it is signed or a notarially certified copy thereof must be sent to the Company before 11:59 p.m. U.S. Eastern Time (EDT) on Wednesday, 5 August 2026 (being 11:59 a.m. Singapore Time (SGT) on Thursday, 6 August 2026), or any adjourned meeting. Completed Proxy Forms can be sent to the Company by:</w:t>
      </w:r>
    </w:p>
    <w:tbl>
      <w:tblPr>
        <w:tblW w:w="10205" w:type="dxa"/>
        <w:jc w:val="left"/>
        <w:tblInd w:w="0" w:type="dxa"/>
        <w:tblLayout w:type="fixed"/>
        <w:tblCellMar>
          <w:top w:w="0" w:type="dxa"/>
          <w:left w:w="0" w:type="dxa"/>
          <w:bottom w:w="0" w:type="dxa"/>
          <w:right w:w="0" w:type="dxa"/>
        </w:tblCellMar>
      </w:tblPr>
      <w:tblGrid>
        <w:gridCol w:w="161"/>
        <w:gridCol w:w="146"/>
        <w:gridCol w:w="1467"/>
        <w:gridCol w:w="146"/>
        <w:gridCol w:w="8285"/>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46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w:t>
            </w:r>
          </w:p>
        </w:tc>
        <w:tc>
          <w:tcPr>
            <w:tcW w:w="146" w:type="dxa"/>
            <w:tcBorders/>
          </w:tcPr>
          <w:p>
            <w:pPr>
              <w:pStyle w:val="TableContents"/>
              <w:bidi w:val="0"/>
              <w:spacing w:before="0" w:after="283"/>
              <w:jc w:val="left"/>
              <w:rPr/>
            </w:pPr>
            <w:r>
              <w:rPr/>
              <w:t> </w:t>
            </w:r>
          </w:p>
        </w:tc>
        <w:tc>
          <w:tcPr>
            <w:tcW w:w="828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Advantage Proxy, Inc., P.O. Box 10904, Yakima, WA 98909, Attn: Karen Smith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Hand Delivery:</w:t>
            </w:r>
          </w:p>
        </w:tc>
        <w:tc>
          <w:tcPr>
            <w:tcW w:w="146" w:type="dxa"/>
            <w:tcBorders/>
          </w:tcPr>
          <w:p>
            <w:pPr>
              <w:pStyle w:val="TableContents"/>
              <w:bidi w:val="0"/>
              <w:spacing w:before="0" w:after="283"/>
              <w:jc w:val="left"/>
              <w:rPr/>
            </w:pPr>
            <w:r>
              <w:rPr/>
              <w:t> </w:t>
            </w:r>
          </w:p>
        </w:tc>
        <w:tc>
          <w:tcPr>
            <w:tcW w:w="828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Advantage Proxy, Inc., P.O. Box 10904, Yakima, WA 98909, Attn: Karen Smith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Online:</w:t>
            </w:r>
          </w:p>
        </w:tc>
        <w:tc>
          <w:tcPr>
            <w:tcW w:w="146" w:type="dxa"/>
            <w:tcBorders/>
          </w:tcPr>
          <w:p>
            <w:pPr>
              <w:pStyle w:val="TableContents"/>
              <w:bidi w:val="0"/>
              <w:spacing w:before="0" w:after="283"/>
              <w:jc w:val="left"/>
              <w:rPr/>
            </w:pPr>
            <w:r>
              <w:rPr/>
              <w:t> </w:t>
            </w:r>
          </w:p>
        </w:tc>
        <w:tc>
          <w:tcPr>
            <w:tcW w:w="828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Vote online at www.cstproxyvote.com/pxlogin</w:t>
            </w:r>
          </w:p>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Enter the Control Number as shown under the bar code on the Proxy Voting form and click on the “Log In” button.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tcPr>
          <w:p>
            <w:pPr>
              <w:pStyle w:val="TableContents"/>
              <w:bidi w:val="0"/>
              <w:spacing w:before="0" w:after="283"/>
              <w:jc w:val="left"/>
              <w:rPr/>
            </w:pPr>
            <w:r>
              <w:rPr/>
              <w:t> </w:t>
            </w:r>
          </w:p>
        </w:tc>
        <w:tc>
          <w:tcPr>
            <w:tcW w:w="828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ksmith@advantageproxy.com</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Any alteration made to this form of proxy should be initialled by the person who signs it.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6462</Words>
  <Characters>33799</Characters>
  <CharactersWithSpaces>40390</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